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Default="003E5D5B" w:rsidP="003E5D5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/>
    <w:p w:rsidR="003E5D5B" w:rsidRPr="00D14EDB" w:rsidRDefault="003E5D5B" w:rsidP="003E5D5B">
      <w:pPr>
        <w:spacing w:line="240" w:lineRule="auto"/>
        <w:rPr>
          <w:sz w:val="24"/>
          <w:szCs w:val="24"/>
          <w:lang w:eastAsia="ru-RU"/>
        </w:rPr>
      </w:pPr>
    </w:p>
    <w:p w:rsidR="003E5D5B" w:rsidRDefault="003E5D5B" w:rsidP="003E5D5B"/>
    <w:p w:rsidR="003E5D5B" w:rsidRDefault="003E5D5B" w:rsidP="003E5D5B"/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Pr="007C3204" w:rsidRDefault="003E5D5B" w:rsidP="003E5D5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E5D5B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E5D5B" w:rsidRPr="008F1D7A" w:rsidRDefault="0098759C" w:rsidP="003E5D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ОП.06</w:t>
      </w:r>
      <w:r w:rsidR="003E5D5B" w:rsidRPr="008F1D7A">
        <w:rPr>
          <w:b/>
          <w:sz w:val="28"/>
          <w:szCs w:val="28"/>
        </w:rPr>
        <w:t xml:space="preserve"> «</w:t>
      </w:r>
      <w:r w:rsidR="003E5D5B">
        <w:rPr>
          <w:b/>
          <w:sz w:val="28"/>
          <w:szCs w:val="28"/>
        </w:rPr>
        <w:t>Безопасность жизнедеятельности</w:t>
      </w:r>
      <w:r w:rsidR="003E5D5B" w:rsidRPr="008F1D7A">
        <w:rPr>
          <w:b/>
          <w:sz w:val="28"/>
          <w:szCs w:val="28"/>
        </w:rPr>
        <w:t>»</w:t>
      </w:r>
    </w:p>
    <w:p w:rsidR="003E5D5B" w:rsidRPr="00C86C57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E5D5B" w:rsidRPr="007C3204" w:rsidRDefault="003E5D5B" w:rsidP="003E5D5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C84B90" w:rsidRDefault="00C84B90" w:rsidP="003E5D5B">
      <w:pPr>
        <w:jc w:val="center"/>
        <w:rPr>
          <w:sz w:val="28"/>
          <w:szCs w:val="28"/>
        </w:rPr>
      </w:pPr>
      <w:r w:rsidRPr="00C84B90">
        <w:rPr>
          <w:b/>
          <w:color w:val="000000"/>
          <w:sz w:val="28"/>
        </w:rPr>
        <w:t>10.02.05 Обеспечение информационной безопасности автоматизированных систем</w:t>
      </w:r>
      <w:r w:rsidR="003E5D5B" w:rsidRPr="00C86C57">
        <w:rPr>
          <w:sz w:val="28"/>
          <w:szCs w:val="28"/>
        </w:rPr>
        <w:t xml:space="preserve"> </w:t>
      </w:r>
    </w:p>
    <w:p w:rsidR="003E5D5B" w:rsidRPr="000272B2" w:rsidRDefault="003E5D5B" w:rsidP="003E5D5B">
      <w:pPr>
        <w:jc w:val="center"/>
      </w:pPr>
      <w:r w:rsidRPr="00C86C57">
        <w:rPr>
          <w:sz w:val="28"/>
          <w:szCs w:val="28"/>
        </w:rPr>
        <w:t>(базовой подготовки)</w:t>
      </w:r>
    </w:p>
    <w:p w:rsidR="003E5D5B" w:rsidRPr="00241B0F" w:rsidRDefault="003E5D5B" w:rsidP="003E5D5B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E5D5B" w:rsidRPr="00E934EB" w:rsidRDefault="003E5D5B" w:rsidP="003E5D5B">
      <w:pPr>
        <w:rPr>
          <w:b/>
        </w:rPr>
      </w:pPr>
    </w:p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Pr="00D553E6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  <w:r w:rsidR="008B45C8">
        <w:rPr>
          <w:sz w:val="28"/>
          <w:szCs w:val="28"/>
        </w:rPr>
        <w:t xml:space="preserve">, </w:t>
      </w:r>
      <w:bookmarkStart w:id="1" w:name="_GoBack"/>
      <w:bookmarkEnd w:id="1"/>
      <w:r>
        <w:rPr>
          <w:sz w:val="28"/>
          <w:szCs w:val="28"/>
        </w:rPr>
        <w:t>2024 г.</w:t>
      </w:r>
    </w:p>
    <w:p w:rsidR="003E5D5B" w:rsidRDefault="003E5D5B" w:rsidP="003E5D5B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3E5D5B" w:rsidRPr="00DD3FBA" w:rsidTr="00EF30E1">
        <w:tc>
          <w:tcPr>
            <w:tcW w:w="6946" w:type="dxa"/>
          </w:tcPr>
          <w:p w:rsidR="003E5D5B" w:rsidRPr="00A01D2B" w:rsidRDefault="003E5D5B" w:rsidP="00EF30E1">
            <w:pPr>
              <w:tabs>
                <w:tab w:val="left" w:pos="3168"/>
              </w:tabs>
              <w:spacing w:line="48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3E5D5B" w:rsidRPr="00A01D2B" w:rsidRDefault="003E5D5B" w:rsidP="00EF3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№14</w:t>
            </w:r>
            <w:r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28 июня</w:t>
            </w:r>
            <w:r w:rsidRPr="00A01D2B">
              <w:rPr>
                <w:bCs/>
                <w:sz w:val="24"/>
                <w:u w:val="single"/>
              </w:rPr>
              <w:t xml:space="preserve"> </w:t>
            </w:r>
            <w:r w:rsidR="0098759C" w:rsidRPr="00A01D2B">
              <w:rPr>
                <w:bCs/>
                <w:sz w:val="24"/>
                <w:u w:val="single"/>
              </w:rPr>
              <w:t>202</w:t>
            </w:r>
            <w:r w:rsidR="0098759C">
              <w:rPr>
                <w:bCs/>
                <w:sz w:val="24"/>
                <w:u w:val="single"/>
              </w:rPr>
              <w:t>4</w:t>
            </w:r>
            <w:r w:rsidR="0098759C">
              <w:rPr>
                <w:bCs/>
                <w:sz w:val="24"/>
              </w:rPr>
              <w:t xml:space="preserve"> </w:t>
            </w:r>
            <w:r w:rsidR="0098759C" w:rsidRPr="00A01D2B">
              <w:rPr>
                <w:bCs/>
                <w:sz w:val="24"/>
              </w:rPr>
              <w:t>года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3E5D5B" w:rsidRPr="00A01D2B" w:rsidRDefault="003E5D5B" w:rsidP="00EF30E1">
            <w:pPr>
              <w:pStyle w:val="10"/>
              <w:suppressAutoHyphens w:val="0"/>
              <w:spacing w:line="48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3E5D5B" w:rsidRPr="00A01D2B" w:rsidRDefault="003E5D5B" w:rsidP="00EF30E1">
            <w:pPr>
              <w:spacing w:line="48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 НМР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3E5D5B" w:rsidRPr="00A01D2B" w:rsidRDefault="003E5D5B" w:rsidP="00EF30E1">
            <w:pPr>
              <w:spacing w:line="480" w:lineRule="auto"/>
              <w:jc w:val="right"/>
              <w:rPr>
                <w:bCs/>
                <w:color w:val="000000"/>
                <w:sz w:val="24"/>
              </w:rPr>
            </w:pP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«30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08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4</w:t>
            </w:r>
            <w:r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3E5D5B" w:rsidRPr="00DD3FBA" w:rsidRDefault="003E5D5B" w:rsidP="003E5D5B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E5D5B" w:rsidRDefault="003E5D5B" w:rsidP="003E5D5B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98759C">
        <w:rPr>
          <w:sz w:val="28"/>
          <w:szCs w:val="28"/>
          <w:lang w:eastAsia="ru-RU"/>
        </w:rPr>
        <w:t>ОП.06</w:t>
      </w:r>
      <w:r w:rsidRPr="00F166FE">
        <w:rPr>
          <w:sz w:val="28"/>
          <w:szCs w:val="28"/>
          <w:lang w:eastAsia="ru-RU"/>
        </w:rPr>
        <w:t xml:space="preserve">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C84B90" w:rsidRPr="00C84B90">
        <w:rPr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  <w:r w:rsidRPr="00F166FE">
        <w:rPr>
          <w:sz w:val="28"/>
          <w:szCs w:val="28"/>
          <w:lang w:eastAsia="ru-RU"/>
        </w:rPr>
        <w:t xml:space="preserve">, утвержденного Приказом Минпросвещения России от </w:t>
      </w:r>
      <w:r w:rsidR="00C84B90">
        <w:rPr>
          <w:sz w:val="28"/>
          <w:szCs w:val="28"/>
          <w:lang w:eastAsia="ru-RU"/>
        </w:rPr>
        <w:t>09.12.2016 №1551</w:t>
      </w:r>
      <w:r w:rsidR="002044CA">
        <w:rPr>
          <w:sz w:val="28"/>
          <w:szCs w:val="28"/>
          <w:lang w:eastAsia="ru-RU"/>
        </w:rPr>
        <w:t xml:space="preserve"> (ред. от 03.07.2024 №464)</w:t>
      </w:r>
      <w:r w:rsidR="0098759C">
        <w:rPr>
          <w:sz w:val="28"/>
          <w:szCs w:val="28"/>
          <w:lang w:eastAsia="ru-RU"/>
        </w:rPr>
        <w:t xml:space="preserve"> </w:t>
      </w:r>
      <w:r w:rsidR="0098759C" w:rsidRPr="0098759C">
        <w:rPr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 w:rsidRPr="00F166FE">
        <w:rPr>
          <w:sz w:val="28"/>
          <w:szCs w:val="28"/>
          <w:lang w:eastAsia="ru-RU"/>
        </w:rPr>
        <w:t xml:space="preserve">. </w:t>
      </w: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3E5D5B" w:rsidRPr="00F166FE" w:rsidRDefault="003E5D5B" w:rsidP="003E5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E5D5B" w:rsidRPr="00F166FE" w:rsidRDefault="003E5D5B" w:rsidP="003E5D5B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E5D5B" w:rsidRPr="00F166FE" w:rsidRDefault="003E5D5B" w:rsidP="003E5D5B">
      <w:pPr>
        <w:tabs>
          <w:tab w:val="left" w:pos="3168"/>
        </w:tabs>
        <w:jc w:val="both"/>
        <w:rPr>
          <w:sz w:val="28"/>
          <w:szCs w:val="28"/>
        </w:rPr>
      </w:pPr>
    </w:p>
    <w:p w:rsidR="003E5D5B" w:rsidRPr="00F166FE" w:rsidRDefault="003E5D5B" w:rsidP="003E5D5B">
      <w:pPr>
        <w:tabs>
          <w:tab w:val="left" w:pos="4256"/>
        </w:tabs>
        <w:rPr>
          <w:sz w:val="28"/>
          <w:szCs w:val="28"/>
        </w:rPr>
      </w:pPr>
    </w:p>
    <w:p w:rsidR="003E5D5B" w:rsidRPr="00A01D2B" w:rsidRDefault="003E5D5B" w:rsidP="003E5D5B">
      <w:pPr>
        <w:tabs>
          <w:tab w:val="left" w:pos="3168"/>
        </w:tabs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3E5D5B" w:rsidRPr="004E6814" w:rsidRDefault="003E5D5B" w:rsidP="003E5D5B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3E5D5B" w:rsidRPr="004E6814" w:rsidRDefault="003E5D5B" w:rsidP="00EF30E1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E5D5B" w:rsidRPr="00A01D2B" w:rsidRDefault="003E5D5B" w:rsidP="003E5D5B">
      <w:pPr>
        <w:pStyle w:val="10"/>
        <w:suppressLineNumbers/>
        <w:jc w:val="center"/>
        <w:rPr>
          <w:b/>
        </w:rPr>
      </w:pPr>
    </w:p>
    <w:p w:rsidR="003E5D5B" w:rsidRPr="00A01D2B" w:rsidRDefault="003E5D5B" w:rsidP="003E5D5B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lastRenderedPageBreak/>
        <w:t>паспорт ПРОГРАММЫ УЧЕБНОЙ ДИСЦИПЛИНЫ</w:t>
      </w:r>
    </w:p>
    <w:p w:rsidR="003E5D5B" w:rsidRPr="00A01D2B" w:rsidRDefault="003E5D5B" w:rsidP="003E5D5B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3E5D5B" w:rsidRPr="00A01D2B" w:rsidRDefault="003E5D5B" w:rsidP="003E5D5B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>Рабочая</w:t>
      </w:r>
      <w:r w:rsidR="003F37BC">
        <w:rPr>
          <w:sz w:val="24"/>
          <w:szCs w:val="24"/>
          <w:lang w:eastAsia="ru-RU"/>
        </w:rPr>
        <w:t xml:space="preserve"> программа учебной дисциплины </w:t>
      </w:r>
      <w:r w:rsidR="0098759C">
        <w:rPr>
          <w:sz w:val="24"/>
          <w:szCs w:val="24"/>
          <w:lang w:eastAsia="ru-RU"/>
        </w:rPr>
        <w:t>ОП.06</w:t>
      </w:r>
      <w:r w:rsidRPr="00A01D2B">
        <w:rPr>
          <w:sz w:val="24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 звена по специальности </w:t>
      </w:r>
      <w:r w:rsidR="00C84B90" w:rsidRPr="00C84B90">
        <w:rPr>
          <w:sz w:val="24"/>
          <w:szCs w:val="24"/>
        </w:rPr>
        <w:t>10.02.05 Обеспечение информационной безопасности автоматизированных систем</w:t>
      </w:r>
      <w:r w:rsidRPr="00A01D2B">
        <w:rPr>
          <w:sz w:val="24"/>
          <w:szCs w:val="24"/>
        </w:rPr>
        <w:t>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A01D2B">
        <w:rPr>
          <w:color w:val="000000"/>
          <w:sz w:val="24"/>
          <w:szCs w:val="24"/>
          <w:lang w:eastAsia="ru-RU"/>
        </w:rPr>
        <w:t>очной формы</w:t>
      </w:r>
      <w:r w:rsidRPr="00A01D2B">
        <w:rPr>
          <w:sz w:val="24"/>
          <w:szCs w:val="24"/>
          <w:lang w:eastAsia="ru-RU"/>
        </w:rPr>
        <w:t xml:space="preserve"> обучения.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A01D2B">
        <w:rPr>
          <w:b/>
          <w:sz w:val="24"/>
          <w:szCs w:val="24"/>
        </w:rPr>
        <w:t>1.2. Место учебной дисциплины в структуре образовательной программы.</w:t>
      </w:r>
      <w:r w:rsidRPr="00A01D2B">
        <w:rPr>
          <w:sz w:val="24"/>
          <w:szCs w:val="24"/>
        </w:rPr>
        <w:t xml:space="preserve">  </w:t>
      </w:r>
    </w:p>
    <w:p w:rsidR="003E5D5B" w:rsidRPr="002A5155" w:rsidRDefault="00C067B8" w:rsidP="002A5155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Учебная дисциплина </w:t>
      </w:r>
      <w:r w:rsidR="0098759C">
        <w:rPr>
          <w:sz w:val="24"/>
          <w:szCs w:val="24"/>
        </w:rPr>
        <w:t>ОП.06</w:t>
      </w:r>
      <w:r w:rsidR="003E5D5B" w:rsidRPr="00A01D2B">
        <w:rPr>
          <w:sz w:val="24"/>
          <w:szCs w:val="24"/>
        </w:rPr>
        <w:t xml:space="preserve"> «Безопасность жизнедеятельности» относится к общепрофессиональному циклу,</w:t>
      </w:r>
      <w:r w:rsidR="003E5D5B" w:rsidRPr="00A01D2B">
        <w:rPr>
          <w:color w:val="000000"/>
          <w:sz w:val="24"/>
          <w:szCs w:val="24"/>
        </w:rPr>
        <w:t xml:space="preserve"> является базовой частью ОПОП по специальности </w:t>
      </w:r>
      <w:r w:rsidR="00C84B90" w:rsidRPr="00C84B90">
        <w:rPr>
          <w:sz w:val="24"/>
          <w:szCs w:val="24"/>
          <w:lang w:eastAsia="ru-RU"/>
        </w:rPr>
        <w:t>10.02.05 Обеспечение информационной безопасности автоматизированных систем</w:t>
      </w:r>
      <w:r w:rsidR="003E5D5B" w:rsidRPr="00A01D2B"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изучается в четверто</w:t>
      </w:r>
      <w:r w:rsidR="003E5D5B" w:rsidRPr="00A01D2B">
        <w:rPr>
          <w:color w:val="000000"/>
          <w:sz w:val="24"/>
          <w:szCs w:val="24"/>
        </w:rPr>
        <w:t>м семестре.</w:t>
      </w:r>
    </w:p>
    <w:p w:rsidR="003E5D5B" w:rsidRPr="00A01D2B" w:rsidRDefault="003E5D5B" w:rsidP="003E5D5B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3E5D5B" w:rsidRPr="00A01D2B" w:rsidRDefault="003E5D5B" w:rsidP="003E5D5B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A01D2B">
        <w:rPr>
          <w:sz w:val="24"/>
          <w:szCs w:val="24"/>
        </w:rPr>
        <w:t xml:space="preserve">  </w:t>
      </w:r>
      <w:r w:rsidRPr="00A01D2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A01D2B">
        <w:rPr>
          <w:sz w:val="24"/>
          <w:szCs w:val="24"/>
        </w:rPr>
        <w:t>В результат</w:t>
      </w:r>
      <w:r w:rsidR="002A5155">
        <w:rPr>
          <w:sz w:val="24"/>
          <w:szCs w:val="24"/>
        </w:rPr>
        <w:t>е изучения учебной дисциплины ОГСЭ.03</w:t>
      </w:r>
      <w:r w:rsidRPr="00A01D2B">
        <w:rPr>
          <w:sz w:val="24"/>
          <w:szCs w:val="24"/>
        </w:rPr>
        <w:t xml:space="preserve"> «Безопасность жизнедеятельности» обучающийся должен: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C3B15" w:rsidRDefault="00BC3B15" w:rsidP="003E5D5B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E5D5B" w:rsidRPr="00A37CE6" w:rsidRDefault="00BC3B15" w:rsidP="003E5D5B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>
        <w:rPr>
          <w:sz w:val="24"/>
          <w:szCs w:val="24"/>
        </w:rPr>
        <w:t xml:space="preserve">Дисциплина </w:t>
      </w:r>
      <w:r w:rsidR="0098759C">
        <w:rPr>
          <w:sz w:val="24"/>
          <w:szCs w:val="24"/>
        </w:rPr>
        <w:t>ОП.06</w:t>
      </w:r>
      <w:r w:rsidR="002044CA" w:rsidRPr="00A01D2B">
        <w:rPr>
          <w:sz w:val="24"/>
          <w:szCs w:val="24"/>
        </w:rPr>
        <w:t xml:space="preserve"> «</w:t>
      </w:r>
      <w:r w:rsidR="003E5D5B" w:rsidRPr="00A01D2B">
        <w:rPr>
          <w:sz w:val="24"/>
          <w:szCs w:val="24"/>
        </w:rPr>
        <w:t>Безопасность жизнедеятельности» способствует ф</w:t>
      </w:r>
      <w:r w:rsidR="003E5D5B">
        <w:rPr>
          <w:sz w:val="24"/>
          <w:szCs w:val="24"/>
        </w:rPr>
        <w:t xml:space="preserve">ормированию ОК1-09, </w:t>
      </w:r>
      <w:r w:rsidRPr="00BC3B15">
        <w:rPr>
          <w:sz w:val="24"/>
          <w:szCs w:val="24"/>
        </w:rPr>
        <w:t>ПК1.1,1.3, ПК</w:t>
      </w:r>
      <w:r w:rsidR="003E5D5B" w:rsidRPr="00BC3B15">
        <w:rPr>
          <w:sz w:val="24"/>
          <w:szCs w:val="24"/>
        </w:rPr>
        <w:t xml:space="preserve">2.2, </w:t>
      </w:r>
      <w:r w:rsidRPr="00BC3B15">
        <w:rPr>
          <w:sz w:val="24"/>
          <w:szCs w:val="24"/>
        </w:rPr>
        <w:t>ПК3.1-</w:t>
      </w:r>
      <w:r w:rsidR="0098759C">
        <w:rPr>
          <w:sz w:val="24"/>
          <w:szCs w:val="24"/>
        </w:rPr>
        <w:t>3.4</w:t>
      </w:r>
      <w:r w:rsidRPr="00BC3B15">
        <w:rPr>
          <w:sz w:val="24"/>
          <w:szCs w:val="24"/>
        </w:rPr>
        <w:t xml:space="preserve"> по специальности </w:t>
      </w:r>
      <w:r w:rsidR="00893257" w:rsidRPr="00893257">
        <w:rPr>
          <w:sz w:val="24"/>
          <w:szCs w:val="24"/>
          <w:lang w:eastAsia="ru-RU"/>
        </w:rPr>
        <w:t>10.02.05 Обеспечение информационной безопасности автоматизированных систем</w:t>
      </w:r>
      <w:r w:rsidR="003E5D5B" w:rsidRPr="00A37CE6">
        <w:rPr>
          <w:color w:val="FF0000"/>
          <w:sz w:val="24"/>
          <w:szCs w:val="24"/>
        </w:rPr>
        <w:t>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Pr="00A01D2B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2.</w:t>
      </w:r>
      <w:r w:rsidRPr="00406828">
        <w:t xml:space="preserve"> </w:t>
      </w:r>
      <w:r>
        <w:t xml:space="preserve">Использовать современные средства поиска, анализа и </w:t>
      </w:r>
      <w:r w:rsidR="002044CA">
        <w:t>интерпретации информации,</w:t>
      </w:r>
      <w:r>
        <w:t xml:space="preserve"> и информационные технологии для выполнения задач профессиональной деятельности</w:t>
      </w:r>
      <w:r w:rsidRPr="00A01D2B">
        <w:t xml:space="preserve">. 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="002044CA" w:rsidRPr="002044C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>
        <w:t>Эффективно взаимодействовать и работать в коллективе и команде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="002044CA" w:rsidRPr="002044CA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A01D2B">
        <w:t>.</w:t>
      </w:r>
    </w:p>
    <w:p w:rsidR="003E5D5B" w:rsidRPr="00183C1B" w:rsidRDefault="003E5D5B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83C1B">
        <w:rPr>
          <w:rFonts w:ascii="Times New Roman" w:hAnsi="Times New Roman" w:cs="Times New Roman"/>
          <w:sz w:val="24"/>
          <w:szCs w:val="24"/>
        </w:rPr>
        <w:t>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26D4B" w:rsidRPr="00183C1B" w:rsidRDefault="003E5D5B" w:rsidP="00826D4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6D4B">
        <w:rPr>
          <w:rFonts w:ascii="Times New Roman" w:hAnsi="Times New Roman" w:cs="Times New Roman"/>
          <w:sz w:val="24"/>
          <w:szCs w:val="24"/>
        </w:rPr>
        <w:t xml:space="preserve">ОК 9. </w:t>
      </w:r>
      <w:r w:rsidR="00826D4B" w:rsidRPr="00183C1B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</w:t>
      </w:r>
      <w:r w:rsidR="00826D4B">
        <w:rPr>
          <w:rFonts w:ascii="Times New Roman" w:hAnsi="Times New Roman" w:cs="Times New Roman"/>
          <w:sz w:val="24"/>
          <w:szCs w:val="24"/>
        </w:rPr>
        <w:t xml:space="preserve">арственном и иностранном языках </w:t>
      </w:r>
      <w:r w:rsidR="00826D4B" w:rsidRPr="00183C1B">
        <w:rPr>
          <w:rFonts w:ascii="Times New Roman" w:hAnsi="Times New Roman" w:cs="Times New Roman"/>
          <w:sz w:val="24"/>
          <w:szCs w:val="24"/>
        </w:rPr>
        <w:t>(п. 3.2 в ред</w:t>
      </w:r>
      <w:r w:rsidR="00826D4B" w:rsidRPr="00B72598">
        <w:rPr>
          <w:rFonts w:ascii="Times New Roman" w:hAnsi="Times New Roman" w:cs="Times New Roman"/>
          <w:sz w:val="24"/>
          <w:szCs w:val="24"/>
        </w:rPr>
        <w:t xml:space="preserve">. </w:t>
      </w:r>
      <w:hyperlink r:id="rId8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 w:history="1">
        <w:r w:rsidR="00826D4B" w:rsidRPr="00B72598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Приказа</w:t>
        </w:r>
      </w:hyperlink>
      <w:r w:rsidR="00826D4B" w:rsidRPr="00183C1B">
        <w:rPr>
          <w:rFonts w:ascii="Times New Roman" w:hAnsi="Times New Roman" w:cs="Times New Roman"/>
          <w:sz w:val="24"/>
          <w:szCs w:val="24"/>
        </w:rPr>
        <w:t xml:space="preserve"> Минпросвещения России от 01.09.2022 N 796)</w:t>
      </w:r>
      <w:r w:rsidR="00826D4B">
        <w:rPr>
          <w:rFonts w:ascii="Times New Roman" w:hAnsi="Times New Roman" w:cs="Times New Roman"/>
          <w:sz w:val="24"/>
          <w:szCs w:val="24"/>
        </w:rPr>
        <w:t>.</w:t>
      </w:r>
    </w:p>
    <w:p w:rsidR="003E5D5B" w:rsidRPr="00183C1B" w:rsidRDefault="003E5D5B" w:rsidP="00826D4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</w:p>
    <w:p w:rsidR="003E5D5B" w:rsidRPr="00827E77" w:rsidRDefault="003E5D5B" w:rsidP="003E5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D2B">
        <w:tab/>
      </w:r>
      <w:r>
        <w:rPr>
          <w:rFonts w:ascii="Times New Roman" w:hAnsi="Times New Roman" w:cs="Times New Roman"/>
          <w:sz w:val="24"/>
          <w:szCs w:val="24"/>
        </w:rPr>
        <w:t xml:space="preserve">Обучающийся, </w:t>
      </w:r>
      <w:r w:rsidRPr="00827E77">
        <w:rPr>
          <w:rFonts w:ascii="Times New Roman" w:hAnsi="Times New Roman" w:cs="Times New Roman"/>
          <w:sz w:val="24"/>
          <w:szCs w:val="24"/>
        </w:rPr>
        <w:t>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5D5B" w:rsidRPr="00A87C4E">
        <w:rPr>
          <w:rFonts w:ascii="Times New Roman" w:hAnsi="Times New Roman" w:cs="Times New Roman"/>
          <w:sz w:val="24"/>
          <w:szCs w:val="24"/>
        </w:rPr>
        <w:t>ПК</w:t>
      </w:r>
      <w:r w:rsidRPr="00A87C4E">
        <w:rPr>
          <w:rFonts w:ascii="Times New Roman" w:hAnsi="Times New Roman" w:cs="Times New Roman"/>
          <w:sz w:val="24"/>
          <w:szCs w:val="24"/>
        </w:rPr>
        <w:t xml:space="preserve"> 1.1. </w:t>
      </w:r>
      <w:r w:rsidR="0098759C" w:rsidRPr="0098759C">
        <w:rPr>
          <w:rFonts w:ascii="Times New Roman" w:hAnsi="Times New Roman" w:cs="Times New Roman"/>
          <w:sz w:val="24"/>
          <w:szCs w:val="24"/>
        </w:rPr>
        <w:t>Производить установку и настройку компонентов,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ПК 1.3. </w:t>
      </w:r>
      <w:r w:rsidR="0098759C" w:rsidRPr="0098759C">
        <w:rPr>
          <w:rFonts w:ascii="Times New Roman" w:hAnsi="Times New Roman" w:cs="Times New Roman"/>
          <w:sz w:val="24"/>
          <w:szCs w:val="24"/>
        </w:rPr>
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:rsidR="003E5D5B" w:rsidRPr="00A87C4E" w:rsidRDefault="00A36B3E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2.2. </w:t>
      </w:r>
      <w:r w:rsidR="0098759C" w:rsidRPr="0098759C">
        <w:rPr>
          <w:rFonts w:ascii="Times New Roman" w:hAnsi="Times New Roman" w:cs="Times New Roman"/>
          <w:sz w:val="24"/>
          <w:szCs w:val="24"/>
        </w:rPr>
        <w:t>Обеспечивать защиту информации в автоматизированных системах отдельными программными, программно-аппаратными средствами.</w:t>
      </w:r>
    </w:p>
    <w:p w:rsidR="00A36B3E" w:rsidRDefault="00A36B3E" w:rsidP="00826D4B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D4B">
        <w:rPr>
          <w:rFonts w:ascii="Times New Roman" w:hAnsi="Times New Roman" w:cs="Times New Roman"/>
          <w:sz w:val="24"/>
          <w:szCs w:val="24"/>
        </w:rPr>
        <w:tab/>
      </w:r>
    </w:p>
    <w:p w:rsid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36B3E">
        <w:rPr>
          <w:rFonts w:ascii="Times New Roman" w:hAnsi="Times New Roman" w:cs="Times New Roman"/>
          <w:sz w:val="24"/>
          <w:szCs w:val="24"/>
        </w:rPr>
        <w:t xml:space="preserve">ПК 3.1. </w:t>
      </w:r>
      <w:r w:rsidR="0098759C" w:rsidRPr="0098759C">
        <w:rPr>
          <w:rFonts w:ascii="Times New Roman" w:hAnsi="Times New Roman" w:cs="Times New Roman"/>
          <w:sz w:val="24"/>
          <w:szCs w:val="24"/>
        </w:rPr>
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</w:r>
    </w:p>
    <w:p w:rsidR="00A36B3E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</w:t>
      </w:r>
      <w:r w:rsidRPr="00A36B3E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8759C" w:rsidRPr="0098759C">
        <w:rPr>
          <w:rFonts w:ascii="Times New Roman" w:hAnsi="Times New Roman" w:cs="Times New Roman"/>
          <w:sz w:val="24"/>
          <w:szCs w:val="24"/>
        </w:rPr>
        <w:t xml:space="preserve">Осуществлять эксплуатацию технических средств защиты информации в </w:t>
      </w:r>
      <w:r w:rsidR="0098759C" w:rsidRPr="0098759C">
        <w:rPr>
          <w:rFonts w:ascii="Times New Roman" w:hAnsi="Times New Roman" w:cs="Times New Roman"/>
          <w:sz w:val="24"/>
          <w:szCs w:val="24"/>
        </w:rPr>
        <w:lastRenderedPageBreak/>
        <w:t>соответствии с требованиями эксплуатационной документации.</w:t>
      </w:r>
    </w:p>
    <w:p w:rsidR="003E5D5B" w:rsidRPr="00A36B3E" w:rsidRDefault="00A36B3E" w:rsidP="00A36B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>ПК 3.3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36B3E">
        <w:rPr>
          <w:rFonts w:ascii="Times New Roman" w:hAnsi="Times New Roman" w:cs="Times New Roman"/>
          <w:sz w:val="24"/>
          <w:szCs w:val="24"/>
        </w:rPr>
        <w:t xml:space="preserve"> </w:t>
      </w:r>
      <w:r w:rsidR="0098759C" w:rsidRPr="0098759C">
        <w:rPr>
          <w:rFonts w:ascii="Times New Roman" w:hAnsi="Times New Roman" w:cs="Times New Roman"/>
          <w:sz w:val="24"/>
          <w:szCs w:val="24"/>
        </w:rPr>
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</w:r>
    </w:p>
    <w:p w:rsidR="003E5D5B" w:rsidRPr="00A36B3E" w:rsidRDefault="003E5D5B" w:rsidP="00A36B3E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E5D5B" w:rsidRPr="00827E77" w:rsidRDefault="003E5D5B" w:rsidP="003E5D5B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</w:rPr>
      </w:pPr>
    </w:p>
    <w:p w:rsidR="003E5D5B" w:rsidRPr="00827E77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t>1.</w:t>
      </w:r>
      <w:r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E5D5B" w:rsidRPr="00A01D2B" w:rsidTr="00EF30E1">
        <w:tc>
          <w:tcPr>
            <w:tcW w:w="2127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E5D5B" w:rsidRPr="00A01D2B" w:rsidTr="00EF30E1">
        <w:tc>
          <w:tcPr>
            <w:tcW w:w="2127" w:type="dxa"/>
          </w:tcPr>
          <w:p w:rsidR="003E5D5B" w:rsidRPr="00A01D2B" w:rsidRDefault="00A87C4E" w:rsidP="00EF30E1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</w:t>
            </w:r>
            <w:r w:rsidR="003E5D5B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98759C">
              <w:rPr>
                <w:sz w:val="24"/>
                <w:szCs w:val="24"/>
              </w:rPr>
              <w:t xml:space="preserve">Первая </w:t>
            </w:r>
            <w:r w:rsidR="0098759C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</w:t>
            </w:r>
            <w:r w:rsidR="0098759C" w:rsidRPr="00EB059A">
              <w:rPr>
                <w:sz w:val="24"/>
                <w:szCs w:val="24"/>
              </w:rPr>
              <w:t>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98759C">
              <w:rPr>
                <w:sz w:val="24"/>
                <w:szCs w:val="24"/>
              </w:rPr>
              <w:t xml:space="preserve">Первая </w:t>
            </w:r>
            <w:r w:rsidR="0098759C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кровотечениях и </w:t>
            </w:r>
            <w:r w:rsidR="0098759C" w:rsidRPr="00EB059A">
              <w:rPr>
                <w:sz w:val="24"/>
                <w:szCs w:val="24"/>
              </w:rPr>
              <w:t>ранениях, а</w:t>
            </w:r>
            <w:r w:rsidRPr="00EB059A"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E5D5B" w:rsidRPr="00A01D2B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98759C">
              <w:rPr>
                <w:sz w:val="24"/>
                <w:szCs w:val="24"/>
              </w:rPr>
              <w:t xml:space="preserve">Первая </w:t>
            </w:r>
            <w:r w:rsidR="0098759C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E5D5B" w:rsidRPr="00826D4B" w:rsidRDefault="003E5D5B" w:rsidP="00826D4B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="00826D4B" w:rsidRPr="00EB059A">
              <w:rPr>
                <w:sz w:val="24"/>
                <w:szCs w:val="24"/>
              </w:rPr>
              <w:t>«</w:t>
            </w:r>
            <w:r w:rsidR="00826D4B">
              <w:rPr>
                <w:bCs/>
                <w:sz w:val="24"/>
                <w:szCs w:val="24"/>
              </w:rPr>
              <w:t xml:space="preserve">Первая  помощь </w:t>
            </w:r>
            <w:r w:rsidR="00826D4B" w:rsidRPr="00C75AD4">
              <w:rPr>
                <w:bCs/>
                <w:sz w:val="24"/>
                <w:szCs w:val="24"/>
              </w:rPr>
              <w:t>при</w:t>
            </w:r>
            <w:r w:rsidR="00826D4B"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="00826D4B"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E5D5B" w:rsidRPr="00A01D2B" w:rsidTr="00EF30E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E5D5B" w:rsidRPr="00A01D2B" w:rsidTr="00EF30E1">
        <w:trPr>
          <w:trHeight w:val="285"/>
        </w:trPr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</w:t>
            </w:r>
            <w:r w:rsidR="00A87C4E"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  <w:r w:rsidR="00A87C4E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D5B" w:rsidRPr="00A01D2B" w:rsidRDefault="003E5D5B" w:rsidP="00EF30E1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rPr>
          <w:sz w:val="24"/>
          <w:szCs w:val="24"/>
        </w:rPr>
        <w:sectPr w:rsidR="003E5D5B" w:rsidRPr="00A01D2B">
          <w:footerReference w:type="default" r:id="rId9"/>
          <w:pgSz w:w="11906" w:h="16838"/>
          <w:pgMar w:top="1134" w:right="850" w:bottom="1134" w:left="1080" w:header="720" w:footer="708" w:gutter="0"/>
          <w:cols w:space="720"/>
        </w:sectPr>
      </w:pPr>
    </w:p>
    <w:p w:rsidR="003E5D5B" w:rsidRPr="00A01D2B" w:rsidRDefault="003E5D5B" w:rsidP="003E5D5B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 w:rsidR="00FD1721"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</w:t>
            </w:r>
            <w:r w:rsidR="003352CB">
              <w:rPr>
                <w:b/>
                <w:sz w:val="24"/>
                <w:szCs w:val="24"/>
              </w:rPr>
              <w:t>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4E1A02" w:rsidRDefault="003E5D5B" w:rsidP="00EF30E1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="00FD1721">
              <w:rPr>
                <w:sz w:val="24"/>
                <w:szCs w:val="24"/>
              </w:rPr>
              <w:t>ПК1.1, ПК1.3, ПК2.2, ПК3.1 – 3.3, ПК4.2</w:t>
            </w:r>
          </w:p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 w:rsidR="003352CB">
              <w:rPr>
                <w:sz w:val="24"/>
                <w:szCs w:val="24"/>
              </w:rPr>
              <w:t>одного и техногенного характера, ч</w:t>
            </w:r>
            <w:r w:rsidR="003352CB" w:rsidRPr="00A01D2B">
              <w:rPr>
                <w:sz w:val="24"/>
                <w:szCs w:val="24"/>
              </w:rPr>
              <w:t>резвычайные ситуации военного времени.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МЧС России-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 w:rsidR="00ED3D12"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E1425" w:rsidRDefault="003E5D5B" w:rsidP="00EF30E1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</w:t>
            </w:r>
            <w:r w:rsidR="0063028F">
              <w:rPr>
                <w:b/>
                <w:sz w:val="24"/>
                <w:szCs w:val="24"/>
              </w:rPr>
              <w:t>ел 2. Основы военной службы.  4</w:t>
            </w:r>
            <w:r w:rsidR="00FA6F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DC5044" w:rsidP="00EF30E1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="003E5D5B"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FA6FA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Pr="00DC5044" w:rsidRDefault="00DC5044" w:rsidP="00DC5044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522CA6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2F24EA" w:rsidRDefault="002F24EA" w:rsidP="002F24E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2F24E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14A" w:rsidRDefault="00E2314A" w:rsidP="00E2314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522CA6" w:rsidRPr="00A01D2B" w:rsidRDefault="00E2314A" w:rsidP="00E2314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E2314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522CA6" w:rsidRP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784731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136822">
              <w:rPr>
                <w:b/>
                <w:sz w:val="24"/>
                <w:szCs w:val="24"/>
              </w:rPr>
              <w:t>3. Основы медицинских знаний. 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ED3D12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ПК1.1-ПК1.3,ПК2.2, ПК3.1-ПК3.3, </w:t>
            </w:r>
            <w:r>
              <w:rPr>
                <w:sz w:val="24"/>
                <w:szCs w:val="24"/>
              </w:rPr>
              <w:lastRenderedPageBreak/>
              <w:t>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D2567D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C75AD4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="003E5D5B" w:rsidRPr="00C75AD4">
              <w:rPr>
                <w:bCs/>
                <w:sz w:val="24"/>
                <w:szCs w:val="24"/>
              </w:rPr>
              <w:t xml:space="preserve"> помощь при</w:t>
            </w:r>
            <w:r w:rsidR="001A77A3"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="003E5D5B"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A01D2B">
        <w:rPr>
          <w:sz w:val="24"/>
          <w:szCs w:val="24"/>
        </w:rPr>
        <w:t>Уровень усвоения: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A01D2B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A01D2B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3E5D5B" w:rsidRPr="00A01D2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A01D2B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3E5D5B" w:rsidRPr="00A01D2B" w:rsidRDefault="003E5D5B" w:rsidP="003E5D5B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lastRenderedPageBreak/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3E5D5B" w:rsidRPr="00A01D2B" w:rsidRDefault="003E5D5B" w:rsidP="003E5D5B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Для реализации программы учебной дисциплины </w:t>
      </w:r>
      <w:r w:rsidR="00B15BCE">
        <w:rPr>
          <w:sz w:val="24"/>
          <w:szCs w:val="24"/>
        </w:rPr>
        <w:t>ОГСЭ.03</w:t>
      </w:r>
      <w:r w:rsidRPr="00A01D2B">
        <w:rPr>
          <w:sz w:val="24"/>
          <w:szCs w:val="24"/>
        </w:rPr>
        <w:t xml:space="preserve"> «Безопасность жизнедеятельности» имеется</w:t>
      </w:r>
      <w:r w:rsidRPr="00A01D2B">
        <w:rPr>
          <w:bCs/>
          <w:sz w:val="24"/>
          <w:szCs w:val="24"/>
        </w:rPr>
        <w:t xml:space="preserve"> в наличии: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телевизор -</w:t>
      </w:r>
      <w:r w:rsidRPr="00A01D2B">
        <w:rPr>
          <w:sz w:val="24"/>
          <w:szCs w:val="24"/>
        </w:rPr>
        <w:t>Samsung UE40H635024</w:t>
      </w:r>
      <w:r w:rsidRPr="00A01D2B">
        <w:rPr>
          <w:bCs/>
          <w:sz w:val="24"/>
          <w:szCs w:val="24"/>
        </w:rPr>
        <w:t>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видеомагнитофон- </w:t>
      </w:r>
      <w:r w:rsidRPr="00A01D2B">
        <w:rPr>
          <w:sz w:val="24"/>
          <w:szCs w:val="24"/>
        </w:rPr>
        <w:t>LG L349;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аудиомагнитофон- </w:t>
      </w:r>
      <w:r w:rsidRPr="00A01D2B">
        <w:rPr>
          <w:sz w:val="24"/>
          <w:szCs w:val="24"/>
        </w:rPr>
        <w:t>Philips AZ-1837/12;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средств информационных технологий;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мультимедийный проектор - </w:t>
      </w:r>
      <w:r w:rsidRPr="00A01D2B">
        <w:rPr>
          <w:sz w:val="24"/>
          <w:szCs w:val="24"/>
        </w:rPr>
        <w:t xml:space="preserve">ASK Proxima;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интерактивная доска - </w:t>
      </w:r>
      <w:r w:rsidRPr="00A01D2B">
        <w:rPr>
          <w:sz w:val="24"/>
          <w:szCs w:val="24"/>
        </w:rPr>
        <w:t xml:space="preserve">nterlink SB480-KOMPLECT1;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персональный компьютер - </w:t>
      </w:r>
      <w:r w:rsidRPr="00A01D2B">
        <w:rPr>
          <w:sz w:val="24"/>
          <w:szCs w:val="24"/>
        </w:rPr>
        <w:t>SMART Board 640.</w:t>
      </w:r>
    </w:p>
    <w:p w:rsidR="003E5D5B" w:rsidRPr="00A01D2B" w:rsidRDefault="003E5D5B" w:rsidP="003E5D5B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A01D2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A01D2B">
        <w:rPr>
          <w:bCs/>
          <w:sz w:val="24"/>
          <w:szCs w:val="24"/>
          <w:lang w:eastAsia="ru-RU"/>
        </w:rPr>
        <w:t>Рекомендуемая литература: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Основные источники: 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1.</w:t>
      </w:r>
      <w:r w:rsidRPr="00A01D2B">
        <w:rPr>
          <w:sz w:val="24"/>
          <w:szCs w:val="24"/>
        </w:rPr>
        <w:t xml:space="preserve"> Арустамов А.Э</w:t>
      </w:r>
      <w:r w:rsidRPr="00A01D2B">
        <w:rPr>
          <w:sz w:val="24"/>
          <w:szCs w:val="24"/>
          <w:lang w:eastAsia="ru-RU"/>
        </w:rPr>
        <w:t xml:space="preserve">., Косолапова Н.В., Прокопенко Н.А. Основы безопасности жизнедеятельности - </w:t>
      </w:r>
      <w:r w:rsidRPr="00A01D2B">
        <w:rPr>
          <w:sz w:val="24"/>
          <w:szCs w:val="24"/>
        </w:rPr>
        <w:t>М.: ОИЦ «Академия», 2020.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 2.Безопасность жизнедеятельности: уче</w:t>
      </w:r>
      <w:r>
        <w:rPr>
          <w:sz w:val="24"/>
          <w:szCs w:val="24"/>
          <w:lang w:eastAsia="ru-RU"/>
        </w:rPr>
        <w:t>бник / под ред. Полиевский С.А.</w:t>
      </w:r>
      <w:r w:rsidRPr="00A01D2B">
        <w:rPr>
          <w:sz w:val="24"/>
          <w:szCs w:val="24"/>
          <w:lang w:eastAsia="ru-RU"/>
        </w:rPr>
        <w:t xml:space="preserve"> - М.: Академия, 2019. - 196 c.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Дополнительные источники: 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A01D2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A01D2B">
        <w:rPr>
          <w:rStyle w:val="a9"/>
        </w:rPr>
        <w:t>Учебное пособие. М.: ФОРУМ, 2017.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A01D2B">
        <w:t>2.Инькова А. Н., Кадиева Е. Г Справочник врача скорой и неотложной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A01D2B">
        <w:t>медицинской помощи. Ростов-на-Дону, Феникс 201</w:t>
      </w:r>
      <w:r w:rsidRPr="00A01D2B">
        <w:rPr>
          <w:lang w:val="ru-RU"/>
        </w:rPr>
        <w:t>8</w:t>
      </w: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Интернет-источники:</w:t>
      </w:r>
    </w:p>
    <w:p w:rsidR="003E5D5B" w:rsidRPr="00A01D2B" w:rsidRDefault="008B45C8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3E5D5B" w:rsidRPr="00A01D2B">
          <w:rPr>
            <w:rStyle w:val="aa"/>
            <w:sz w:val="24"/>
            <w:szCs w:val="24"/>
          </w:rPr>
          <w:t>http://www.webmedinfo.ru/</w:t>
        </w:r>
      </w:hyperlink>
      <w:r w:rsidR="003E5D5B" w:rsidRPr="00A01D2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3E5D5B" w:rsidRPr="00A01D2B" w:rsidRDefault="008B45C8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3E5D5B" w:rsidRPr="00A01D2B">
          <w:rPr>
            <w:rStyle w:val="aa"/>
            <w:sz w:val="24"/>
            <w:szCs w:val="24"/>
          </w:rPr>
          <w:t>http://www.webmedinfo.ru/library/</w:t>
        </w:r>
      </w:hyperlink>
      <w:r w:rsidR="003E5D5B" w:rsidRPr="00A01D2B">
        <w:rPr>
          <w:sz w:val="24"/>
          <w:szCs w:val="24"/>
        </w:rPr>
        <w:t xml:space="preserve"> – медицинская библиотека</w:t>
      </w:r>
    </w:p>
    <w:p w:rsidR="003E5D5B" w:rsidRPr="00A01D2B" w:rsidRDefault="008B45C8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8" w:history="1">
        <w:r w:rsidR="003E5D5B" w:rsidRPr="00A01D2B">
          <w:rPr>
            <w:rStyle w:val="aa"/>
            <w:sz w:val="24"/>
            <w:szCs w:val="24"/>
          </w:rPr>
          <w:t>http://www.iamok.ru/zabol.html</w:t>
        </w:r>
      </w:hyperlink>
      <w:r w:rsidR="003E5D5B" w:rsidRPr="00A01D2B">
        <w:rPr>
          <w:sz w:val="24"/>
          <w:szCs w:val="24"/>
        </w:rPr>
        <w:t xml:space="preserve"> – медицинский портал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lastRenderedPageBreak/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 w:rsidR="00B15BCE">
        <w:rPr>
          <w:b/>
          <w:lang w:val="ru-RU"/>
        </w:rPr>
        <w:br/>
      </w:r>
      <w:r w:rsidR="0098759C">
        <w:rPr>
          <w:b/>
          <w:lang w:val="ru-RU"/>
        </w:rPr>
        <w:t>ОП.06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val="ru-RU"/>
        </w:rPr>
      </w:pPr>
      <w:r w:rsidRPr="00A01D2B">
        <w:rPr>
          <w:b/>
        </w:rPr>
        <w:t xml:space="preserve">    Контроль и оценка</w:t>
      </w:r>
      <w:r w:rsidRPr="00A01D2B">
        <w:t xml:space="preserve"> результатов освоения учебной д</w:t>
      </w:r>
      <w:r w:rsidR="00B15BCE">
        <w:t xml:space="preserve">исциплины                     </w:t>
      </w:r>
      <w:r w:rsidR="0098759C">
        <w:rPr>
          <w:lang w:val="ru-RU"/>
        </w:rPr>
        <w:t>ОП.06</w:t>
      </w:r>
      <w:r w:rsidRPr="00A01D2B">
        <w:t xml:space="preserve"> «Безопасность жизнедеятельности»</w:t>
      </w:r>
      <w:r w:rsidRPr="00A01D2B">
        <w:rPr>
          <w:lang w:val="ru-RU"/>
        </w:rPr>
        <w:t xml:space="preserve"> </w:t>
      </w:r>
      <w:r w:rsidRPr="00A01D2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 w:rsidR="0098759C">
        <w:rPr>
          <w:b/>
          <w:i/>
          <w:sz w:val="24"/>
          <w:szCs w:val="24"/>
        </w:rPr>
        <w:t xml:space="preserve">ОП.06 </w:t>
      </w:r>
      <w:r w:rsidR="0098759C" w:rsidRPr="00A01D2B">
        <w:rPr>
          <w:b/>
          <w:i/>
          <w:sz w:val="24"/>
          <w:szCs w:val="24"/>
        </w:rPr>
        <w:t>«</w:t>
      </w:r>
      <w:r w:rsidRPr="00A01D2B">
        <w:rPr>
          <w:b/>
          <w:i/>
          <w:sz w:val="24"/>
          <w:szCs w:val="24"/>
        </w:rPr>
        <w:t>БЕЗОПАСНОСТЬ ЖИЗНЕДЕЯТЕЛЬНОСТИ»</w:t>
      </w:r>
    </w:p>
    <w:p w:rsidR="003E5D5B" w:rsidRPr="00A01D2B" w:rsidRDefault="003E5D5B" w:rsidP="003E5D5B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E5D5B" w:rsidRPr="00A01D2B" w:rsidTr="00EF30E1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E5D5B" w:rsidRPr="00A01D2B" w:rsidTr="00EF30E1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 w:rsidR="00D77E11">
              <w:rPr>
                <w:sz w:val="24"/>
                <w:szCs w:val="24"/>
              </w:rPr>
              <w:t>ия оценено высоко более 9</w:t>
            </w:r>
            <w:r>
              <w:rPr>
                <w:sz w:val="24"/>
                <w:szCs w:val="24"/>
              </w:rPr>
              <w:t>5%;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</w:t>
            </w:r>
            <w:r w:rsidR="00D77E11">
              <w:rPr>
                <w:sz w:val="24"/>
                <w:szCs w:val="24"/>
              </w:rPr>
              <w:t>и 94-76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</w:t>
            </w:r>
            <w:r w:rsidRPr="00A01D2B">
              <w:rPr>
                <w:sz w:val="24"/>
                <w:szCs w:val="24"/>
              </w:rPr>
              <w:lastRenderedPageBreak/>
              <w:t>выпо</w:t>
            </w:r>
            <w:r>
              <w:rPr>
                <w:sz w:val="24"/>
                <w:szCs w:val="24"/>
              </w:rPr>
              <w:t>лненн</w:t>
            </w:r>
            <w:r w:rsidR="00D77E11">
              <w:rPr>
                <w:sz w:val="24"/>
                <w:szCs w:val="24"/>
              </w:rPr>
              <w:t>ых заданий содержат ошибки 75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</w:t>
            </w:r>
            <w:r w:rsidR="00D77E11">
              <w:rPr>
                <w:sz w:val="24"/>
                <w:szCs w:val="24"/>
              </w:rPr>
              <w:t>содержат грубые ошибки – менее74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E5D5B" w:rsidRPr="00A01D2B" w:rsidTr="00EF30E1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E5D5B" w:rsidRPr="00A01D2B" w:rsidTr="00EF30E1">
        <w:trPr>
          <w:trHeight w:val="1265"/>
        </w:trPr>
        <w:tc>
          <w:tcPr>
            <w:tcW w:w="1912" w:type="pct"/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E5D5B" w:rsidRDefault="003E5D5B" w:rsidP="003E5D5B">
      <w:pPr>
        <w:pStyle w:val="10"/>
      </w:pP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98759C" w:rsidRPr="00A01D2B">
        <w:rPr>
          <w:color w:val="000000"/>
          <w:sz w:val="24"/>
          <w:szCs w:val="24"/>
        </w:rPr>
        <w:t>«…</w:t>
      </w:r>
      <w:r w:rsidRPr="00A01D2B">
        <w:rPr>
          <w:color w:val="000000"/>
          <w:sz w:val="24"/>
          <w:szCs w:val="24"/>
        </w:rPr>
        <w:t xml:space="preserve">»  обсуждены на заседании ЦК __________________Протокол № ______ от      «_____» ____________ 20_____г.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3E5D5B" w:rsidRPr="00A01D2B" w:rsidRDefault="003E5D5B" w:rsidP="003E5D5B">
      <w:pPr>
        <w:ind w:left="-1276"/>
        <w:rPr>
          <w:sz w:val="24"/>
          <w:szCs w:val="24"/>
        </w:rPr>
      </w:pPr>
    </w:p>
    <w:p w:rsidR="003E5D5B" w:rsidRDefault="003E5D5B" w:rsidP="003E5D5B">
      <w:pPr>
        <w:ind w:left="-993" w:firstLine="993"/>
      </w:pPr>
    </w:p>
    <w:p w:rsidR="00EF30E1" w:rsidRDefault="00EF30E1" w:rsidP="003E5D5B">
      <w:pPr>
        <w:ind w:firstLine="567"/>
      </w:pPr>
    </w:p>
    <w:sectPr w:rsidR="00EF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0E1" w:rsidRDefault="00EF30E1">
      <w:pPr>
        <w:spacing w:line="240" w:lineRule="auto"/>
      </w:pPr>
      <w:r>
        <w:separator/>
      </w:r>
    </w:p>
  </w:endnote>
  <w:endnote w:type="continuationSeparator" w:id="0">
    <w:p w:rsidR="00EF30E1" w:rsidRDefault="00EF3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algun Gothic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5C8" w:rsidRPr="008B45C8">
          <w:rPr>
            <w:noProof/>
            <w:lang w:val="ru-RU"/>
          </w:rPr>
          <w:t>1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5C8" w:rsidRPr="008B45C8">
          <w:rPr>
            <w:noProof/>
            <w:lang w:val="ru-RU"/>
          </w:rPr>
          <w:t>14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0E1" w:rsidRDefault="00EF30E1">
      <w:pPr>
        <w:spacing w:line="240" w:lineRule="auto"/>
      </w:pPr>
      <w:r>
        <w:separator/>
      </w:r>
    </w:p>
  </w:footnote>
  <w:footnote w:type="continuationSeparator" w:id="0">
    <w:p w:rsidR="00EF30E1" w:rsidRDefault="00EF30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5B"/>
    <w:rsid w:val="000D1926"/>
    <w:rsid w:val="00136822"/>
    <w:rsid w:val="00193713"/>
    <w:rsid w:val="001A77A3"/>
    <w:rsid w:val="002044CA"/>
    <w:rsid w:val="002A5155"/>
    <w:rsid w:val="002F24EA"/>
    <w:rsid w:val="0033364C"/>
    <w:rsid w:val="003352CB"/>
    <w:rsid w:val="00357983"/>
    <w:rsid w:val="003E5D5B"/>
    <w:rsid w:val="003F37BC"/>
    <w:rsid w:val="004D1A57"/>
    <w:rsid w:val="00522CA6"/>
    <w:rsid w:val="0055124C"/>
    <w:rsid w:val="006063AE"/>
    <w:rsid w:val="0063028F"/>
    <w:rsid w:val="00630711"/>
    <w:rsid w:val="0064334F"/>
    <w:rsid w:val="00705790"/>
    <w:rsid w:val="00783C05"/>
    <w:rsid w:val="00784731"/>
    <w:rsid w:val="00826D4B"/>
    <w:rsid w:val="00826EBE"/>
    <w:rsid w:val="00893257"/>
    <w:rsid w:val="008B45C8"/>
    <w:rsid w:val="0098759C"/>
    <w:rsid w:val="009E22FC"/>
    <w:rsid w:val="009F2027"/>
    <w:rsid w:val="00A36B3E"/>
    <w:rsid w:val="00A37CE6"/>
    <w:rsid w:val="00A87C4E"/>
    <w:rsid w:val="00B15BCE"/>
    <w:rsid w:val="00B96FA4"/>
    <w:rsid w:val="00BC3B15"/>
    <w:rsid w:val="00C01377"/>
    <w:rsid w:val="00C067B8"/>
    <w:rsid w:val="00C40756"/>
    <w:rsid w:val="00C707F9"/>
    <w:rsid w:val="00C84B90"/>
    <w:rsid w:val="00D77E11"/>
    <w:rsid w:val="00DC5044"/>
    <w:rsid w:val="00E2314A"/>
    <w:rsid w:val="00ED3D12"/>
    <w:rsid w:val="00EF30E1"/>
    <w:rsid w:val="00F166FE"/>
    <w:rsid w:val="00F74633"/>
    <w:rsid w:val="00FA6FAB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1E27"/>
  <w15:docId w15:val="{AA48C692-3B64-4C7B-B469-561ADA23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5B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E5D5B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E5D5B"/>
  </w:style>
  <w:style w:type="paragraph" w:styleId="a3">
    <w:name w:val="Body Text"/>
    <w:basedOn w:val="a"/>
    <w:link w:val="a4"/>
    <w:rsid w:val="003E5D5B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E5D5B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E5D5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E5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E5D5B"/>
    <w:pPr>
      <w:suppressLineNumbers/>
    </w:pPr>
  </w:style>
  <w:style w:type="paragraph" w:styleId="a8">
    <w:name w:val="List Paragraph"/>
    <w:basedOn w:val="a"/>
    <w:uiPriority w:val="34"/>
    <w:qFormat/>
    <w:rsid w:val="003E5D5B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E5D5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5D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E5D5B"/>
    <w:rPr>
      <w:b/>
      <w:bCs/>
    </w:rPr>
  </w:style>
  <w:style w:type="character" w:styleId="aa">
    <w:name w:val="Hyperlink"/>
    <w:rsid w:val="003E5D5B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E5D5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E5D5B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E5D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0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0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7B118A6B629FCA856E0532452C3F8236896D27F23AD67C035465B8B5696709A2657FAAF859CF6AF44BD86673E067A717EB0AB373CA8948CAhCI" TargetMode="External"/><Relationship Id="rId13" Type="http://schemas.openxmlformats.org/officeDocument/2006/relationships/footer" Target="footer3.xml"/><Relationship Id="rId18" Type="http://schemas.openxmlformats.org/officeDocument/2006/relationships/hyperlink" Target="http://www.iamok.ru/zabol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webmedinfo.ru/librar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r/HVdyVYThjZhx61sAKYGNn/WbnYGPMip7AVYPTH+Kc=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Ir0l3BhEz8dSDfnzqF3psjEU12l5vrFMRqWL8Isf0Ys=</DigestValue>
    </Reference>
  </SignedInfo>
  <SignatureValue>fazgVH+Q9RCK9HADfzIuV6IujMW4g7jGGMNEd/sXRwqaFWVtUTQWQUXsKQQAcv2T
PcieTesQBh6K0mw9rqoanQ==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0/09/xmldsig#sha1"/>
        <DigestValue>YKnLWAsm5V8TFhg7DZlH8275PLY=</DigestValue>
      </Reference>
      <Reference URI="/word/document.xml?ContentType=application/vnd.openxmlformats-officedocument.wordprocessingml.document.main+xml">
        <DigestMethod Algorithm="http://www.w3.org/2000/09/xmldsig#sha1"/>
        <DigestValue>AYb2fwXATV0JbFQVLqF8XMHOoig=</DigestValue>
      </Reference>
      <Reference URI="/word/endnotes.xml?ContentType=application/vnd.openxmlformats-officedocument.wordprocessingml.endnotes+xml">
        <DigestMethod Algorithm="http://www.w3.org/2000/09/xmldsig#sha1"/>
        <DigestValue>siXFKeCpgUYhMf+ZjEXgJWF3V7o=</DigestValue>
      </Reference>
      <Reference URI="/word/fontTable.xml?ContentType=application/vnd.openxmlformats-officedocument.wordprocessingml.fontTable+xml">
        <DigestMethod Algorithm="http://www.w3.org/2000/09/xmldsig#sha1"/>
        <DigestValue>3sGmY6/2nqY9ucgaEAIn1yPflGU=</DigestValue>
      </Reference>
      <Reference URI="/word/footer1.xml?ContentType=application/vnd.openxmlformats-officedocument.wordprocessingml.footer+xml">
        <DigestMethod Algorithm="http://www.w3.org/2000/09/xmldsig#sha1"/>
        <DigestValue>dz+a8rH67b1uq2Y4JhWibhHFkts=</DigestValue>
      </Reference>
      <Reference URI="/word/footer2.xml?ContentType=application/vnd.openxmlformats-officedocument.wordprocessingml.footer+xml">
        <DigestMethod Algorithm="http://www.w3.org/2000/09/xmldsig#sha1"/>
        <DigestValue>LBamxjaweo/i/1pAbq3xtMdhxTQ=</DigestValue>
      </Reference>
      <Reference URI="/word/footer3.xml?ContentType=application/vnd.openxmlformats-officedocument.wordprocessingml.footer+xml">
        <DigestMethod Algorithm="http://www.w3.org/2000/09/xmldsig#sha1"/>
        <DigestValue>EMoL1rzkm1p1ID2COcbd7STCMJM=</DigestValue>
      </Reference>
      <Reference URI="/word/footer4.xml?ContentType=application/vnd.openxmlformats-officedocument.wordprocessingml.footer+xml">
        <DigestMethod Algorithm="http://www.w3.org/2000/09/xmldsig#sha1"/>
        <DigestValue>LBamxjaweo/i/1pAbq3xtMdhxTQ=</DigestValue>
      </Reference>
      <Reference URI="/word/footnotes.xml?ContentType=application/vnd.openxmlformats-officedocument.wordprocessingml.footnotes+xml">
        <DigestMethod Algorithm="http://www.w3.org/2000/09/xmldsig#sha1"/>
        <DigestValue>F2oVWnrOqUICN2Yw9ZavpEfO16k=</DigestValue>
      </Reference>
      <Reference URI="/word/header1.xml?ContentType=application/vnd.openxmlformats-officedocument.wordprocessingml.header+xml">
        <DigestMethod Algorithm="http://www.w3.org/2000/09/xmldsig#sha1"/>
        <DigestValue>2qziIm/rOFQSxsaiWU+LUzd1FAQ=</DigestValue>
      </Reference>
      <Reference URI="/word/header2.xml?ContentType=application/vnd.openxmlformats-officedocument.wordprocessingml.header+xml">
        <DigestMethod Algorithm="http://www.w3.org/2000/09/xmldsig#sha1"/>
        <DigestValue>dmdRgJxIH+o2PQl7it/LcLlsL3k=</DigestValue>
      </Reference>
      <Reference URI="/word/header3.xml?ContentType=application/vnd.openxmlformats-officedocument.wordprocessingml.header+xml">
        <DigestMethod Algorithm="http://www.w3.org/2000/09/xmldsig#sha1"/>
        <DigestValue>2qziIm/rOFQSxsaiWU+LUzd1FAQ=</DigestValue>
      </Reference>
      <Reference URI="/word/numbering.xml?ContentType=application/vnd.openxmlformats-officedocument.wordprocessingml.numbering+xml">
        <DigestMethod Algorithm="http://www.w3.org/2000/09/xmldsig#sha1"/>
        <DigestValue>NvnuWTPWrHsbwdSzG6WEt+zVBnk=</DigestValue>
      </Reference>
      <Reference URI="/word/settings.xml?ContentType=application/vnd.openxmlformats-officedocument.wordprocessingml.settings+xml">
        <DigestMethod Algorithm="http://www.w3.org/2000/09/xmldsig#sha1"/>
        <DigestValue>ysCMPgbuqo4NsJaKjyI5/A1q3Nc=</DigestValue>
      </Reference>
      <Reference URI="/word/styles.xml?ContentType=application/vnd.openxmlformats-officedocument.wordprocessingml.styles+xml">
        <DigestMethod Algorithm="http://www.w3.org/2000/09/xmldsig#sha1"/>
        <DigestValue>j1ltJ9Ecs5WcNY8cB65G8KphlMU=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ubXpNYE4iFj4/nqpZcFqElsJRes=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2024-09-03T13:50:16Z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2024-09-03T13:50:16Z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8F375-8E78-4CD0-BD9F-547912A2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3085</Words>
  <Characters>17586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21</cp:revision>
  <cp:lastPrinted>2024-08-27T08:29:00Z</cp:lastPrinted>
  <dcterms:created xsi:type="dcterms:W3CDTF">2024-07-09T07:35:00Z</dcterms:created>
  <dcterms:modified xsi:type="dcterms:W3CDTF">2024-09-03T13:50:00Z</dcterms:modified>
</cp:coreProperties>
</file>