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Pr="0087664F" w:rsidRDefault="00D15310">
      <w:pPr>
        <w:spacing w:line="360" w:lineRule="auto"/>
        <w:jc w:val="center"/>
        <w:rPr>
          <w:rFonts w:ascii="Times New Roman" w:eastAsia="Times New Roman" w:hAnsi="Times New Roman" w:cs="Times New Roman"/>
          <w:b/>
          <w:sz w:val="40"/>
          <w:szCs w:val="40"/>
        </w:rPr>
      </w:pPr>
    </w:p>
    <w:p w:rsidR="00D15310" w:rsidRDefault="00D15310" w:rsidP="009E15E0">
      <w:pP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15310" w:rsidRPr="00D31CC4" w:rsidRDefault="00CA5B21" w:rsidP="00D31CC4">
      <w:pPr>
        <w:pStyle w:val="7"/>
      </w:pPr>
      <w:r w:rsidRPr="00D31CC4">
        <w:t>ОБЩЕОБРАЗОВАТЕЛЬНОЙ ДИСЦИПЛИНЫ</w:t>
      </w:r>
    </w:p>
    <w:p w:rsidR="00D15310" w:rsidRDefault="00CA5B21">
      <w:pPr>
        <w:spacing w:after="0" w:line="240" w:lineRule="auto"/>
        <w:jc w:val="center"/>
        <w:rPr>
          <w:rFonts w:ascii="Times New Roman" w:eastAsia="Times New Roman" w:hAnsi="Times New Roman" w:cs="Times New Roman"/>
          <w:b/>
          <w:i/>
          <w:sz w:val="28"/>
          <w:szCs w:val="28"/>
          <w:vertAlign w:val="superscript"/>
        </w:rPr>
      </w:pPr>
      <w:r>
        <w:rPr>
          <w:rFonts w:ascii="Times New Roman" w:eastAsia="Times New Roman" w:hAnsi="Times New Roman" w:cs="Times New Roman"/>
          <w:b/>
          <w:smallCaps/>
          <w:sz w:val="32"/>
          <w:szCs w:val="32"/>
        </w:rPr>
        <w:t>ПД.04 «ИНДИВИДУАЛЬНЫЙ ПРОЕКТ»</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D15310"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D15310" w:rsidRPr="00F21574" w:rsidRDefault="00F21574">
      <w:pPr>
        <w:spacing w:after="0" w:line="240" w:lineRule="auto"/>
        <w:jc w:val="center"/>
        <w:rPr>
          <w:rFonts w:ascii="Times New Roman" w:eastAsia="Times New Roman" w:hAnsi="Times New Roman" w:cs="Times New Roman"/>
          <w:b/>
          <w:sz w:val="28"/>
          <w:szCs w:val="28"/>
        </w:rPr>
      </w:pPr>
      <w:r w:rsidRPr="00F21574">
        <w:rPr>
          <w:rFonts w:ascii="Times New Roman" w:eastAsia="Times New Roman" w:hAnsi="Times New Roman" w:cs="Times New Roman"/>
          <w:b/>
          <w:sz w:val="28"/>
          <w:szCs w:val="28"/>
        </w:rPr>
        <w:t>10</w:t>
      </w:r>
      <w:r w:rsidR="00CA5B21" w:rsidRPr="00F21574">
        <w:rPr>
          <w:rFonts w:ascii="Times New Roman" w:eastAsia="Times New Roman" w:hAnsi="Times New Roman" w:cs="Times New Roman"/>
          <w:b/>
          <w:sz w:val="28"/>
          <w:szCs w:val="28"/>
        </w:rPr>
        <w:t>.02.0</w:t>
      </w:r>
      <w:r w:rsidRPr="00F21574">
        <w:rPr>
          <w:rFonts w:ascii="Times New Roman" w:eastAsia="Times New Roman" w:hAnsi="Times New Roman" w:cs="Times New Roman"/>
          <w:b/>
          <w:sz w:val="28"/>
          <w:szCs w:val="28"/>
        </w:rPr>
        <w:t>4</w:t>
      </w:r>
      <w:r w:rsidR="00CA5B21" w:rsidRPr="00F21574">
        <w:rPr>
          <w:rFonts w:ascii="Times New Roman" w:eastAsia="Times New Roman" w:hAnsi="Times New Roman" w:cs="Times New Roman"/>
          <w:b/>
          <w:sz w:val="28"/>
          <w:szCs w:val="28"/>
        </w:rPr>
        <w:t xml:space="preserve"> «</w:t>
      </w:r>
      <w:r w:rsidRPr="00F21574">
        <w:rPr>
          <w:rFonts w:ascii="Times New Roman" w:eastAsia="Times New Roman" w:hAnsi="Times New Roman" w:cs="Times New Roman"/>
          <w:b/>
          <w:sz w:val="28"/>
          <w:szCs w:val="28"/>
        </w:rPr>
        <w:t>Обеспечение информационной безопасности телекоммуникационных систем</w:t>
      </w:r>
      <w:r w:rsidR="00CA5B21" w:rsidRPr="00F21574">
        <w:rPr>
          <w:rFonts w:ascii="Times New Roman" w:eastAsia="Times New Roman" w:hAnsi="Times New Roman" w:cs="Times New Roman"/>
          <w:b/>
          <w:sz w:val="28"/>
          <w:szCs w:val="28"/>
        </w:rPr>
        <w:t>»</w:t>
      </w:r>
    </w:p>
    <w:p w:rsidR="00D15310" w:rsidRDefault="00D15310">
      <w:pPr>
        <w:spacing w:after="0"/>
        <w:jc w:val="center"/>
        <w:rPr>
          <w:rFonts w:ascii="Times New Roman" w:eastAsia="Times New Roman" w:hAnsi="Times New Roman" w:cs="Times New Roman"/>
          <w:sz w:val="28"/>
          <w:szCs w:val="28"/>
        </w:rPr>
      </w:pPr>
    </w:p>
    <w:p w:rsidR="00D15310" w:rsidRDefault="00D15310">
      <w:pPr>
        <w:rPr>
          <w:rFonts w:ascii="Times New Roman" w:eastAsia="Times New Roman" w:hAnsi="Times New Roman" w:cs="Times New Roman"/>
          <w:sz w:val="28"/>
          <w:szCs w:val="28"/>
        </w:rPr>
      </w:pPr>
    </w:p>
    <w:p w:rsidR="00F21574" w:rsidRDefault="00F21574">
      <w:pPr>
        <w:rPr>
          <w:rFonts w:ascii="Times New Roman" w:eastAsia="Times New Roman" w:hAnsi="Times New Roman" w:cs="Times New Roman"/>
          <w:sz w:val="28"/>
          <w:szCs w:val="28"/>
        </w:rPr>
      </w:pPr>
    </w:p>
    <w:p w:rsidR="00F21574" w:rsidRDefault="00F21574">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rsidRPr="00DC5C4B">
        <w:trPr>
          <w:trHeight w:val="2398"/>
        </w:trPr>
        <w:tc>
          <w:tcPr>
            <w:tcW w:w="5734" w:type="dxa"/>
          </w:tcPr>
          <w:p w:rsidR="00D15310" w:rsidRPr="00DC5C4B" w:rsidRDefault="00CA5B21">
            <w:pPr>
              <w:tabs>
                <w:tab w:val="left" w:pos="3168"/>
              </w:tabs>
              <w:spacing w:after="0"/>
              <w:rPr>
                <w:rFonts w:ascii="Times New Roman" w:eastAsia="Times New Roman" w:hAnsi="Times New Roman" w:cs="Times New Roman"/>
                <w:b/>
                <w:sz w:val="24"/>
                <w:szCs w:val="24"/>
              </w:rPr>
            </w:pPr>
            <w:bookmarkStart w:id="1" w:name="_heading=h.30j0zll" w:colFirst="0" w:colLast="0"/>
            <w:bookmarkEnd w:id="1"/>
            <w:r w:rsidRPr="00DC5C4B">
              <w:rPr>
                <w:rFonts w:ascii="Times New Roman" w:eastAsia="Times New Roman" w:hAnsi="Times New Roman" w:cs="Times New Roman"/>
                <w:b/>
                <w:sz w:val="24"/>
                <w:szCs w:val="24"/>
              </w:rPr>
              <w:lastRenderedPageBreak/>
              <w:t>ОДОБРЕНО</w:t>
            </w:r>
          </w:p>
          <w:p w:rsidR="00D15310" w:rsidRPr="00DC5C4B" w:rsidRDefault="00CA5B21">
            <w:pPr>
              <w:spacing w:after="0"/>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 xml:space="preserve">На заседании цикловой комиссии </w:t>
            </w:r>
          </w:p>
          <w:p w:rsidR="00D15310" w:rsidRPr="00DC5C4B" w:rsidRDefault="00F21574">
            <w:pPr>
              <w:spacing w:after="0" w:line="240" w:lineRule="auto"/>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Математических и естественно</w:t>
            </w:r>
            <w:r w:rsidR="00CA5B21" w:rsidRPr="00DC5C4B">
              <w:rPr>
                <w:rFonts w:ascii="Times New Roman" w:eastAsia="Times New Roman" w:hAnsi="Times New Roman" w:cs="Times New Roman"/>
                <w:sz w:val="24"/>
                <w:szCs w:val="24"/>
              </w:rPr>
              <w:t>научных дисциплин</w:t>
            </w:r>
          </w:p>
          <w:p w:rsidR="00D15310" w:rsidRPr="00DC5C4B" w:rsidRDefault="00CA5B21">
            <w:pPr>
              <w:spacing w:after="0"/>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 xml:space="preserve">Протокол № </w:t>
            </w:r>
            <w:r w:rsidR="00F21574" w:rsidRPr="00DC5C4B">
              <w:rPr>
                <w:rFonts w:ascii="Times New Roman" w:eastAsia="Times New Roman" w:hAnsi="Times New Roman" w:cs="Times New Roman"/>
                <w:sz w:val="24"/>
                <w:szCs w:val="24"/>
              </w:rPr>
              <w:t>1</w:t>
            </w:r>
            <w:r w:rsidRPr="00DC5C4B">
              <w:rPr>
                <w:rFonts w:ascii="Times New Roman" w:eastAsia="Times New Roman" w:hAnsi="Times New Roman" w:cs="Times New Roman"/>
                <w:sz w:val="24"/>
                <w:szCs w:val="24"/>
              </w:rPr>
              <w:t xml:space="preserve">1 от </w:t>
            </w:r>
            <w:r w:rsidR="00F21574" w:rsidRPr="00DC5C4B">
              <w:rPr>
                <w:rFonts w:ascii="Times New Roman" w:eastAsia="Times New Roman" w:hAnsi="Times New Roman" w:cs="Times New Roman"/>
                <w:sz w:val="24"/>
                <w:szCs w:val="24"/>
              </w:rPr>
              <w:t>27 июня</w:t>
            </w:r>
            <w:r w:rsidRPr="00DC5C4B">
              <w:rPr>
                <w:rFonts w:ascii="Times New Roman" w:eastAsia="Times New Roman" w:hAnsi="Times New Roman" w:cs="Times New Roman"/>
                <w:sz w:val="24"/>
                <w:szCs w:val="24"/>
              </w:rPr>
              <w:t xml:space="preserve"> 2024 года</w:t>
            </w:r>
          </w:p>
          <w:p w:rsidR="00D15310" w:rsidRPr="00DC5C4B" w:rsidRDefault="00CA5B21">
            <w:pPr>
              <w:spacing w:after="0"/>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 xml:space="preserve">Председатель ЦК </w:t>
            </w:r>
          </w:p>
          <w:p w:rsidR="00D15310" w:rsidRPr="00DC5C4B" w:rsidRDefault="00CA5B21">
            <w:pPr>
              <w:spacing w:after="0"/>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___________________ Джалагония М.Ш.</w:t>
            </w:r>
          </w:p>
        </w:tc>
        <w:tc>
          <w:tcPr>
            <w:tcW w:w="4493" w:type="dxa"/>
          </w:tcPr>
          <w:p w:rsidR="00D15310" w:rsidRPr="00DC5C4B" w:rsidRDefault="00CA5B21">
            <w:pPr>
              <w:spacing w:after="0"/>
              <w:jc w:val="center"/>
              <w:rPr>
                <w:rFonts w:ascii="Times New Roman" w:eastAsia="Times New Roman" w:hAnsi="Times New Roman" w:cs="Times New Roman"/>
                <w:b/>
                <w:sz w:val="24"/>
                <w:szCs w:val="24"/>
              </w:rPr>
            </w:pPr>
            <w:r w:rsidRPr="00DC5C4B">
              <w:rPr>
                <w:rFonts w:ascii="Times New Roman" w:eastAsia="Times New Roman" w:hAnsi="Times New Roman" w:cs="Times New Roman"/>
                <w:b/>
                <w:sz w:val="24"/>
                <w:szCs w:val="24"/>
              </w:rPr>
              <w:t>УТВЕРЖДАЮ:</w:t>
            </w:r>
          </w:p>
          <w:p w:rsidR="00D15310" w:rsidRPr="00DC5C4B" w:rsidRDefault="00CA5B21">
            <w:pPr>
              <w:spacing w:after="0"/>
              <w:jc w:val="center"/>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Зам. директора по НМР</w:t>
            </w:r>
          </w:p>
          <w:p w:rsidR="00D15310" w:rsidRPr="00DC5C4B" w:rsidRDefault="00CA5B21">
            <w:pPr>
              <w:spacing w:after="0"/>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____________И.В. Подцатова</w:t>
            </w:r>
          </w:p>
          <w:p w:rsidR="00D15310" w:rsidRPr="00DC5C4B" w:rsidRDefault="00CA5B21" w:rsidP="0016491C">
            <w:pPr>
              <w:spacing w:after="0"/>
              <w:jc w:val="center"/>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w:t>
            </w:r>
            <w:r w:rsidR="0016491C">
              <w:rPr>
                <w:rFonts w:ascii="Times New Roman" w:eastAsia="Times New Roman" w:hAnsi="Times New Roman" w:cs="Times New Roman"/>
                <w:sz w:val="24"/>
                <w:szCs w:val="24"/>
              </w:rPr>
              <w:t>30</w:t>
            </w:r>
            <w:bookmarkStart w:id="2" w:name="_GoBack"/>
            <w:bookmarkEnd w:id="2"/>
            <w:r w:rsidRPr="00DC5C4B">
              <w:rPr>
                <w:rFonts w:ascii="Times New Roman" w:eastAsia="Times New Roman" w:hAnsi="Times New Roman" w:cs="Times New Roman"/>
                <w:sz w:val="24"/>
                <w:szCs w:val="24"/>
              </w:rPr>
              <w:t>»августа 2024г.</w:t>
            </w:r>
          </w:p>
        </w:tc>
      </w:tr>
    </w:tbl>
    <w:p w:rsidR="00D15310" w:rsidRPr="00DC5C4B"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sidRPr="00DC7EF5">
        <w:rPr>
          <w:rFonts w:ascii="Times New Roman" w:eastAsia="Times New Roman" w:hAnsi="Times New Roman" w:cs="Times New Roman"/>
          <w:sz w:val="24"/>
          <w:szCs w:val="24"/>
        </w:rPr>
        <w:t>Рабочая программа общеобразовательной</w:t>
      </w:r>
      <w:r w:rsidR="00D31CC4">
        <w:rPr>
          <w:rFonts w:ascii="Times New Roman" w:eastAsia="Times New Roman" w:hAnsi="Times New Roman" w:cs="Times New Roman"/>
          <w:sz w:val="24"/>
          <w:szCs w:val="24"/>
        </w:rPr>
        <w:t xml:space="preserve"> </w:t>
      </w:r>
      <w:r w:rsidRPr="00DC7EF5">
        <w:rPr>
          <w:rFonts w:ascii="Times New Roman" w:eastAsia="Times New Roman" w:hAnsi="Times New Roman" w:cs="Times New Roman"/>
          <w:sz w:val="24"/>
          <w:szCs w:val="24"/>
        </w:rPr>
        <w:t>дисциплины ПД.04 «Индивидуальный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всем реализуемым специальностям колледжа, утверждённым приказом  Министерства просвещения Российской Федерации от 18.05.2023 №371</w:t>
      </w:r>
      <w:r w:rsidR="00D31CC4">
        <w:rPr>
          <w:rFonts w:ascii="Times New Roman" w:eastAsia="Times New Roman" w:hAnsi="Times New Roman" w:cs="Times New Roman"/>
          <w:sz w:val="24"/>
          <w:szCs w:val="24"/>
        </w:rPr>
        <w:t xml:space="preserve"> </w:t>
      </w:r>
      <w:r w:rsidRPr="00DC7EF5">
        <w:rPr>
          <w:rFonts w:ascii="Times New Roman" w:eastAsia="Times New Roman" w:hAnsi="Times New Roman" w:cs="Times New Roman"/>
          <w:sz w:val="24"/>
          <w:szCs w:val="24"/>
        </w:rPr>
        <w:t xml:space="preserve"> «Об утверждении федеральной образовательной программы среднего общего образования».</w:t>
      </w:r>
    </w:p>
    <w:p w:rsidR="00D15310" w:rsidRPr="00DC5C4B" w:rsidRDefault="00CA5B21">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4"/>
          <w:szCs w:val="24"/>
        </w:rPr>
      </w:pPr>
      <w:r w:rsidRPr="00DC5C4B">
        <w:rPr>
          <w:rFonts w:ascii="Times New Roman" w:eastAsia="Times New Roman" w:hAnsi="Times New Roman" w:cs="Times New Roman"/>
          <w:color w:val="000000"/>
          <w:sz w:val="24"/>
          <w:szCs w:val="24"/>
        </w:rPr>
        <w:t xml:space="preserve">Рабочая программа общеобразовательной дисциплины ПД.04 «Индивидуальный проект», разработана на основе требований ФГОС СОО, утвержденного </w:t>
      </w:r>
      <w:hyperlink r:id="rId8">
        <w:r w:rsidRPr="00DC5C4B">
          <w:rPr>
            <w:rFonts w:ascii="Times New Roman" w:eastAsia="Times New Roman" w:hAnsi="Times New Roman" w:cs="Times New Roman"/>
            <w:color w:val="000000"/>
            <w:sz w:val="24"/>
            <w:szCs w:val="24"/>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DC5C4B">
        <w:rPr>
          <w:rFonts w:ascii="Times New Roman" w:eastAsia="Times New Roman" w:hAnsi="Times New Roman" w:cs="Times New Roman"/>
          <w:color w:val="000000"/>
          <w:sz w:val="24"/>
          <w:szCs w:val="24"/>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D15310">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4"/>
          <w:szCs w:val="24"/>
        </w:rPr>
      </w:pPr>
    </w:p>
    <w:p w:rsidR="00D15310" w:rsidRPr="00DC5C4B"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sidRPr="00DC5C4B">
        <w:rPr>
          <w:rFonts w:ascii="Times New Roman" w:eastAsia="Times New Roman" w:hAnsi="Times New Roman" w:cs="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Pr="00DC5C4B"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Pr="00DC5C4B"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DC5C4B">
        <w:rPr>
          <w:rFonts w:ascii="Times New Roman" w:eastAsia="Times New Roman" w:hAnsi="Times New Roman" w:cs="Times New Roman"/>
          <w:color w:val="000000"/>
          <w:sz w:val="24"/>
          <w:szCs w:val="24"/>
        </w:rPr>
        <w:t xml:space="preserve">Разработчик: Наливайко Е.П. - </w:t>
      </w:r>
      <w:r w:rsidRPr="00DC5C4B">
        <w:rPr>
          <w:rFonts w:ascii="Times New Roman" w:eastAsia="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15310" w:rsidRPr="00DC5C4B" w:rsidRDefault="00CA5B2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4"/>
          <w:szCs w:val="24"/>
        </w:rPr>
      </w:pPr>
      <w:r w:rsidRPr="00DC5C4B">
        <w:rPr>
          <w:rFonts w:ascii="Times New Roman" w:eastAsia="Times New Roman" w:hAnsi="Times New Roman" w:cs="Times New Roman"/>
          <w:color w:val="000000"/>
          <w:sz w:val="24"/>
          <w:szCs w:val="24"/>
        </w:rPr>
        <w:tab/>
        <w:t xml:space="preserve">Рецензенты: </w:t>
      </w:r>
    </w:p>
    <w:p w:rsidR="00D15310" w:rsidRDefault="00D15310">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DC5C4B" w:rsidRPr="00DC5C4B" w:rsidRDefault="00DC5C4B" w:rsidP="00DC5C4B">
      <w:pPr>
        <w:autoSpaceDE w:val="0"/>
        <w:autoSpaceDN w:val="0"/>
        <w:adjustRightInd w:val="0"/>
        <w:spacing w:after="0" w:line="240" w:lineRule="auto"/>
        <w:ind w:right="282" w:firstLine="709"/>
        <w:jc w:val="both"/>
        <w:rPr>
          <w:rFonts w:ascii="Times New Roman" w:eastAsia="Times New Roman" w:hAnsi="Times New Roman" w:cs="Times New Roman"/>
          <w:sz w:val="24"/>
          <w:szCs w:val="24"/>
        </w:rPr>
      </w:pPr>
      <w:r w:rsidRPr="00DC5C4B">
        <w:rPr>
          <w:rFonts w:ascii="Times New Roman" w:eastAsia="Times New Roman" w:hAnsi="Times New Roman" w:cs="Times New Roman"/>
          <w:color w:val="000000"/>
          <w:sz w:val="24"/>
          <w:szCs w:val="24"/>
        </w:rPr>
        <w:t>Кузнецова Л.В.–</w:t>
      </w:r>
      <w:r w:rsidRPr="00DC5C4B">
        <w:rPr>
          <w:rFonts w:ascii="Times New Roman" w:eastAsia="Times New Roman" w:hAnsi="Times New Roman" w:cs="Times New Roman"/>
          <w:sz w:val="24"/>
          <w:szCs w:val="24"/>
        </w:rPr>
        <w:t>преподаватель ГБПОУ РО «Ростовский-на-Дону автодорожный колледж».</w:t>
      </w:r>
    </w:p>
    <w:p w:rsidR="00D15310" w:rsidRDefault="00D15310">
      <w:pPr>
        <w:spacing w:after="200" w:line="276" w:lineRule="auto"/>
        <w:jc w:val="center"/>
        <w:rPr>
          <w:rFonts w:ascii="Times New Roman" w:eastAsia="Times New Roman" w:hAnsi="Times New Roman" w:cs="Times New Roman"/>
          <w:b/>
          <w:sz w:val="28"/>
          <w:szCs w:val="28"/>
        </w:rPr>
      </w:pPr>
    </w:p>
    <w:p w:rsidR="00DC5C4B" w:rsidRDefault="00DC5C4B">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3" w:name="_heading=h.1fob9te" w:colFirst="0" w:colLast="0"/>
            <w:bookmarkEnd w:id="3"/>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D15310" w:rsidRPr="00DC7EF5"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ПД.04 «Индивидуальный проект» является обязательной частью общеобразовательного цикла основной образовательной программы в соответствии с ФГОС СПО по всем </w:t>
      </w:r>
      <w:r w:rsidR="004917BB">
        <w:rPr>
          <w:rFonts w:ascii="Times New Roman" w:eastAsia="Times New Roman" w:hAnsi="Times New Roman" w:cs="Times New Roman"/>
          <w:sz w:val="28"/>
          <w:szCs w:val="28"/>
        </w:rPr>
        <w:t>реализуемым специальностям</w:t>
      </w:r>
      <w:r>
        <w:rPr>
          <w:rFonts w:ascii="Times New Roman" w:eastAsia="Times New Roman" w:hAnsi="Times New Roman" w:cs="Times New Roman"/>
          <w:sz w:val="28"/>
          <w:szCs w:val="28"/>
        </w:rPr>
        <w:t xml:space="preserve"> Колледжа приказом </w:t>
      </w:r>
      <w:r w:rsidRPr="00DC7EF5">
        <w:rPr>
          <w:rFonts w:ascii="Times New Roman" w:eastAsia="Times New Roman" w:hAnsi="Times New Roman" w:cs="Times New Roman"/>
          <w:sz w:val="28"/>
          <w:szCs w:val="28"/>
        </w:rPr>
        <w:t xml:space="preserve">Приказ Министерства просвещения Российской Федерации от 18.05.2023 №371 «Об утверждении федеральной образовательной программы среднего общего образования». </w:t>
      </w:r>
    </w:p>
    <w:p w:rsidR="00D15310" w:rsidRDefault="00CA5B21">
      <w:pPr>
        <w:spacing w:after="0" w:line="240" w:lineRule="auto"/>
        <w:ind w:firstLine="709"/>
        <w:jc w:val="both"/>
        <w:rPr>
          <w:rFonts w:ascii="Times New Roman" w:eastAsia="Times New Roman" w:hAnsi="Times New Roman" w:cs="Times New Roman"/>
          <w:b/>
          <w:sz w:val="28"/>
          <w:szCs w:val="28"/>
        </w:rPr>
      </w:pPr>
      <w:r w:rsidRPr="00DC7EF5">
        <w:rPr>
          <w:rFonts w:ascii="Times New Roman" w:eastAsia="Times New Roman" w:hAnsi="Times New Roman" w:cs="Times New Roman"/>
          <w:b/>
          <w:sz w:val="28"/>
          <w:szCs w:val="28"/>
        </w:rPr>
        <w:t>1.2. Цели и планируемые результаты освоения дисциплины</w:t>
      </w:r>
      <w:r>
        <w:rPr>
          <w:rFonts w:ascii="Times New Roman" w:eastAsia="Times New Roman" w:hAnsi="Times New Roman" w:cs="Times New Roman"/>
          <w:b/>
          <w:sz w:val="28"/>
          <w:szCs w:val="28"/>
        </w:rPr>
        <w:t>:</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ПД.04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rsidTr="00F21574">
        <w:trPr>
          <w:trHeight w:val="710"/>
        </w:trPr>
        <w:tc>
          <w:tcPr>
            <w:tcW w:w="5378"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rsidTr="00F21574">
        <w:trPr>
          <w:trHeight w:val="710"/>
        </w:trPr>
        <w:tc>
          <w:tcPr>
            <w:tcW w:w="5378"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0E4863">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Дисциплинарные </w:t>
            </w:r>
          </w:p>
        </w:tc>
      </w:tr>
      <w:tr w:rsidR="00D15310" w:rsidTr="00F21574">
        <w:trPr>
          <w:trHeight w:val="5085"/>
        </w:trPr>
        <w:tc>
          <w:tcPr>
            <w:tcW w:w="5378"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существенный признак или основания для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rsidTr="00F21574">
        <w:trPr>
          <w:trHeight w:val="6774"/>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p>
        </w:tc>
      </w:tr>
      <w:tr w:rsidR="00D15310" w:rsidTr="00F21574">
        <w:trPr>
          <w:trHeight w:val="2547"/>
        </w:trPr>
        <w:tc>
          <w:tcPr>
            <w:tcW w:w="5378" w:type="dxa"/>
          </w:tcPr>
          <w:p w:rsidR="00D15310" w:rsidRDefault="00CA5B2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w:t>
            </w:r>
            <w:r w:rsidR="00D76D02" w:rsidRPr="00144EEE">
              <w:rPr>
                <w:rFonts w:ascii="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w:t>
            </w:r>
            <w:r>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w:t>
            </w:r>
            <w:r>
              <w:rPr>
                <w:rFonts w:ascii="Times New Roman" w:eastAsia="Times New Roman" w:hAnsi="Times New Roman" w:cs="Times New Roman"/>
                <w:sz w:val="24"/>
                <w:szCs w:val="24"/>
              </w:rPr>
              <w:lastRenderedPageBreak/>
              <w:t xml:space="preserve">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t xml:space="preserve">с  первоисточниками,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составлять  библиографический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оформлять результаты исследования с помощью описания фактов, составления простых таблиц, графиков, формулирования выводов. </w:t>
            </w:r>
            <w:r>
              <w:rPr>
                <w:rFonts w:ascii="Times New Roman" w:eastAsia="Times New Roman" w:hAnsi="Times New Roman" w:cs="Times New Roman"/>
                <w:sz w:val="24"/>
                <w:szCs w:val="24"/>
              </w:rPr>
              <w:lastRenderedPageBreak/>
              <w:t>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rsidTr="00F21574">
        <w:trPr>
          <w:trHeight w:val="1702"/>
        </w:trPr>
        <w:tc>
          <w:tcPr>
            <w:tcW w:w="5378" w:type="dxa"/>
          </w:tcPr>
          <w:p w:rsidR="00D76D02" w:rsidRDefault="00CA5B21" w:rsidP="00D76D02">
            <w:pPr>
              <w:pStyle w:val="ConsPlusNormal"/>
              <w:spacing w:before="200"/>
              <w:ind w:firstLine="540"/>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ОК 03. </w:t>
            </w:r>
            <w:r w:rsidR="00D76D02"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D15310" w:rsidRDefault="00D15310" w:rsidP="00F21574">
            <w:pPr>
              <w:spacing w:line="230" w:lineRule="auto"/>
              <w:ind w:left="1" w:right="46"/>
              <w:rPr>
                <w:rFonts w:ascii="Times New Roman" w:eastAsia="Times New Roman" w:hAnsi="Times New Roman" w:cs="Times New Roman"/>
                <w:sz w:val="24"/>
                <w:szCs w:val="24"/>
              </w:rPr>
            </w:pP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Pr>
                <w:rFonts w:ascii="Times New Roman" w:eastAsia="Times New Roman" w:hAnsi="Times New Roman" w:cs="Times New Roman"/>
                <w:sz w:val="24"/>
                <w:szCs w:val="24"/>
              </w:rPr>
              <w:lastRenderedPageBreak/>
              <w:t xml:space="preserve">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rsidTr="00F21574">
        <w:trPr>
          <w:trHeight w:val="6774"/>
        </w:trPr>
        <w:tc>
          <w:tcPr>
            <w:tcW w:w="5378" w:type="dxa"/>
          </w:tcPr>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04. </w:t>
            </w:r>
            <w:r w:rsidR="00D76D02" w:rsidRPr="00144EEE">
              <w:rPr>
                <w:rFonts w:ascii="Times New Roman" w:hAnsi="Times New Roman" w:cs="Times New Roman"/>
                <w:color w:val="000000"/>
                <w:sz w:val="24"/>
                <w:szCs w:val="24"/>
              </w:rPr>
              <w:t>Эффективно взаимодействовать и работать в коллективе и команде;</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rsidTr="00F21574">
        <w:trPr>
          <w:trHeight w:val="1700"/>
        </w:trPr>
        <w:tc>
          <w:tcPr>
            <w:tcW w:w="5378" w:type="dxa"/>
          </w:tcPr>
          <w:p w:rsidR="00D15310" w:rsidRDefault="00CA5B21" w:rsidP="00F21574">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w:t>
            </w:r>
            <w:r w:rsidR="00D76D02"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sidR="00D76D02">
              <w:rPr>
                <w:rFonts w:ascii="Times New Roman" w:hAnsi="Times New Roman" w:cs="Times New Roman"/>
                <w:color w:val="000000"/>
                <w:sz w:val="24"/>
                <w:szCs w:val="24"/>
              </w:rPr>
              <w:t xml:space="preserve">российских духовно-нравственных </w:t>
            </w:r>
            <w:r w:rsidR="00D76D02"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w:t>
            </w:r>
            <w:r>
              <w:rPr>
                <w:rFonts w:ascii="Times New Roman" w:eastAsia="Times New Roman" w:hAnsi="Times New Roman" w:cs="Times New Roman"/>
                <w:sz w:val="24"/>
                <w:szCs w:val="24"/>
              </w:rPr>
              <w:tab/>
              <w:t xml:space="preserve">обучающимися </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w:t>
            </w:r>
            <w:r w:rsidR="00D31C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w:t>
            </w:r>
            <w:r>
              <w:rPr>
                <w:rFonts w:ascii="Times New Roman" w:eastAsia="Times New Roman" w:hAnsi="Times New Roman" w:cs="Times New Roman"/>
                <w:sz w:val="24"/>
                <w:szCs w:val="24"/>
              </w:rPr>
              <w:lastRenderedPageBreak/>
              <w:t xml:space="preserve">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деятельности;  патриотического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w:t>
            </w:r>
            <w:r>
              <w:rPr>
                <w:rFonts w:ascii="Times New Roman" w:eastAsia="Times New Roman" w:hAnsi="Times New Roman" w:cs="Times New Roman"/>
                <w:sz w:val="24"/>
                <w:szCs w:val="24"/>
              </w:rPr>
              <w:lastRenderedPageBreak/>
              <w:t>устные и письменные тексты с учётом цели и особенностей аудитории</w:t>
            </w:r>
          </w:p>
        </w:tc>
      </w:tr>
      <w:tr w:rsidR="00D15310" w:rsidTr="00F21574">
        <w:trPr>
          <w:trHeight w:val="2266"/>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rsidTr="00F21574">
        <w:trPr>
          <w:trHeight w:val="4518"/>
        </w:trPr>
        <w:tc>
          <w:tcPr>
            <w:tcW w:w="5378"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w:t>
            </w:r>
            <w:r w:rsidR="00D76D02" w:rsidRPr="00592DFC">
              <w:rPr>
                <w:rStyle w:val="fontstyle01"/>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rsidTr="00F21574">
        <w:trPr>
          <w:trHeight w:val="514"/>
        </w:trPr>
        <w:tc>
          <w:tcPr>
            <w:tcW w:w="5378" w:type="dxa"/>
          </w:tcPr>
          <w:p w:rsidR="00D15310" w:rsidRDefault="00CA5B21" w:rsidP="000E4863">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p>
        </w:tc>
        <w:tc>
          <w:tcPr>
            <w:tcW w:w="6238" w:type="dxa"/>
          </w:tcPr>
          <w:p w:rsidR="00D15310" w:rsidRDefault="00D15310">
            <w:pPr>
              <w:spacing w:line="259" w:lineRule="auto"/>
              <w:ind w:left="16"/>
              <w:rPr>
                <w:rFonts w:ascii="Times New Roman" w:eastAsia="Times New Roman" w:hAnsi="Times New Roman" w:cs="Times New Roman"/>
                <w:sz w:val="24"/>
                <w:szCs w:val="24"/>
              </w:rPr>
            </w:pPr>
          </w:p>
        </w:tc>
        <w:tc>
          <w:tcPr>
            <w:tcW w:w="3170" w:type="dxa"/>
          </w:tcPr>
          <w:p w:rsidR="00D15310" w:rsidRDefault="00D15310">
            <w:pPr>
              <w:spacing w:line="259" w:lineRule="auto"/>
              <w:ind w:left="14"/>
              <w:rPr>
                <w:rFonts w:ascii="Times New Roman" w:eastAsia="Times New Roman" w:hAnsi="Times New Roman" w:cs="Times New Roman"/>
                <w:sz w:val="24"/>
                <w:szCs w:val="24"/>
              </w:rPr>
            </w:pPr>
          </w:p>
        </w:tc>
      </w:tr>
      <w:tr w:rsidR="00D15310" w:rsidTr="00F21574">
        <w:trPr>
          <w:trHeight w:val="514"/>
        </w:trPr>
        <w:tc>
          <w:tcPr>
            <w:tcW w:w="5378" w:type="dxa"/>
          </w:tcPr>
          <w:p w:rsidR="00D15310" w:rsidRDefault="00F21574">
            <w:pPr>
              <w:pBdr>
                <w:top w:val="nil"/>
                <w:left w:val="nil"/>
                <w:bottom w:val="nil"/>
                <w:right w:val="nil"/>
                <w:between w:val="nil"/>
              </w:pBdr>
              <w:rPr>
                <w:rFonts w:ascii="Times New Roman" w:eastAsia="Times New Roman" w:hAnsi="Times New Roman" w:cs="Times New Roman"/>
                <w:color w:val="000000"/>
                <w:sz w:val="24"/>
                <w:szCs w:val="24"/>
              </w:rPr>
            </w:pPr>
            <w:r w:rsidRPr="00F21574">
              <w:rPr>
                <w:rFonts w:ascii="Times New Roman" w:eastAsia="Times New Roman" w:hAnsi="Times New Roman" w:cs="Times New Roman"/>
                <w:color w:val="000000"/>
                <w:sz w:val="24"/>
                <w:szCs w:val="24"/>
              </w:rPr>
              <w:lastRenderedPageBreak/>
              <w:t>ПК 1.4 Осуществлять контроль функционирования информационно-телекоммуникационных систем и сетей.</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D15310" w:rsidTr="00F21574">
        <w:trPr>
          <w:trHeight w:val="514"/>
        </w:trPr>
        <w:tc>
          <w:tcPr>
            <w:tcW w:w="5378" w:type="dxa"/>
          </w:tcPr>
          <w:p w:rsidR="00D15310" w:rsidRDefault="00F21574">
            <w:pPr>
              <w:pBdr>
                <w:top w:val="nil"/>
                <w:left w:val="nil"/>
                <w:bottom w:val="nil"/>
                <w:right w:val="nil"/>
                <w:between w:val="nil"/>
              </w:pBdr>
              <w:rPr>
                <w:rFonts w:ascii="Times New Roman" w:eastAsia="Times New Roman" w:hAnsi="Times New Roman" w:cs="Times New Roman"/>
                <w:color w:val="FF0000"/>
                <w:sz w:val="24"/>
                <w:szCs w:val="24"/>
              </w:rPr>
            </w:pPr>
            <w:r w:rsidRPr="00F21574">
              <w:rPr>
                <w:rFonts w:ascii="Times New Roman" w:eastAsia="Times New Roman" w:hAnsi="Times New Roman" w:cs="Times New Roman"/>
                <w:color w:val="000000"/>
                <w:sz w:val="24"/>
                <w:szCs w:val="24"/>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 - телекоммуникационных системах и сетях</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D15310" w:rsidRDefault="00CA5B21">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F21574" w:rsidTr="00F21574">
        <w:trPr>
          <w:trHeight w:val="514"/>
        </w:trPr>
        <w:tc>
          <w:tcPr>
            <w:tcW w:w="5378" w:type="dxa"/>
          </w:tcPr>
          <w:p w:rsidR="00F21574" w:rsidRDefault="00F21574">
            <w:pPr>
              <w:pStyle w:val="Default"/>
              <w:ind w:left="142" w:right="74"/>
              <w:rPr>
                <w:b/>
              </w:rPr>
            </w:pPr>
            <w:r>
              <w:t>ПК 3.3 Осуществлять защиту информации от утечки по техническим каналам в информационно -телекоммуникационных системах и сетях с использованием технических средств защиты в соответствии с предъявляемыми требованиями.</w:t>
            </w:r>
          </w:p>
        </w:tc>
        <w:tc>
          <w:tcPr>
            <w:tcW w:w="6238" w:type="dxa"/>
          </w:tcPr>
          <w:p w:rsidR="00F21574" w:rsidRDefault="00F21574">
            <w:pPr>
              <w:suppressAutoHyphens/>
              <w:ind w:left="142" w:right="74"/>
              <w:jc w:val="both"/>
              <w:rPr>
                <w:rFonts w:ascii="Times New Roman" w:hAnsi="Times New Roman" w:cs="Times New Roman"/>
                <w:sz w:val="24"/>
                <w:szCs w:val="24"/>
              </w:rPr>
            </w:pPr>
            <w:r>
              <w:rPr>
                <w:rFonts w:ascii="Times New Roman" w:hAnsi="Times New Roman" w:cs="Times New Roman"/>
                <w:sz w:val="24"/>
                <w:szCs w:val="24"/>
              </w:rPr>
              <w:t>Демонстрация знаний принципов и методов организационной защиты информации, организационного обеспечения информационной безопасности в организациях.</w:t>
            </w:r>
          </w:p>
        </w:tc>
        <w:tc>
          <w:tcPr>
            <w:tcW w:w="3170" w:type="dxa"/>
          </w:tcPr>
          <w:p w:rsidR="00F21574" w:rsidRDefault="00F21574" w:rsidP="00F21574">
            <w:pPr>
              <w:pStyle w:val="Default"/>
              <w:ind w:left="143" w:right="74"/>
              <w:jc w:val="both"/>
            </w:pPr>
            <w:r>
              <w:t>применять нормативные правовые акты и нормативные методические документы в области защиты информации</w:t>
            </w: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Pr="004917BB" w:rsidRDefault="004917BB">
            <w:pPr>
              <w:spacing w:after="0" w:line="240" w:lineRule="auto"/>
              <w:jc w:val="center"/>
              <w:rPr>
                <w:rFonts w:ascii="Times New Roman" w:eastAsia="Times New Roman" w:hAnsi="Times New Roman" w:cs="Times New Roman"/>
                <w:b/>
                <w:sz w:val="28"/>
                <w:szCs w:val="28"/>
                <w:highlight w:val="yellow"/>
              </w:rPr>
            </w:pPr>
            <w:r w:rsidRPr="004917BB">
              <w:rPr>
                <w:rFonts w:ascii="Times New Roman" w:eastAsia="Times New Roman" w:hAnsi="Times New Roman" w:cs="Times New Roman"/>
                <w:b/>
                <w:sz w:val="28"/>
                <w:szCs w:val="28"/>
              </w:rPr>
              <w:t>39</w:t>
            </w: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Pr="00455BC0" w:rsidRDefault="00CA5B21">
            <w:pPr>
              <w:spacing w:after="0" w:line="240" w:lineRule="auto"/>
              <w:rPr>
                <w:rFonts w:ascii="Times New Roman" w:eastAsia="Times New Roman" w:hAnsi="Times New Roman" w:cs="Times New Roman"/>
                <w:sz w:val="28"/>
                <w:szCs w:val="28"/>
              </w:rPr>
            </w:pPr>
            <w:r w:rsidRPr="00455BC0">
              <w:rPr>
                <w:rFonts w:ascii="Times New Roman" w:eastAsia="Times New Roman" w:hAnsi="Times New Roman" w:cs="Times New Roman"/>
                <w:sz w:val="28"/>
                <w:szCs w:val="28"/>
              </w:rPr>
              <w:t>теоретическое обучение</w:t>
            </w:r>
          </w:p>
        </w:tc>
        <w:tc>
          <w:tcPr>
            <w:tcW w:w="2517" w:type="dxa"/>
            <w:vAlign w:val="center"/>
          </w:tcPr>
          <w:p w:rsidR="00D15310" w:rsidRPr="00455BC0" w:rsidRDefault="00CA5B21">
            <w:pPr>
              <w:spacing w:after="0" w:line="240" w:lineRule="auto"/>
              <w:jc w:val="center"/>
              <w:rPr>
                <w:rFonts w:ascii="Times New Roman" w:eastAsia="Times New Roman" w:hAnsi="Times New Roman" w:cs="Times New Roman"/>
                <w:b/>
                <w:sz w:val="28"/>
                <w:szCs w:val="28"/>
              </w:rPr>
            </w:pPr>
            <w:r w:rsidRPr="00455BC0">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Pr="00455BC0" w:rsidRDefault="00CA5B21">
            <w:pPr>
              <w:spacing w:after="0" w:line="240" w:lineRule="auto"/>
              <w:rPr>
                <w:rFonts w:ascii="Times New Roman" w:eastAsia="Times New Roman" w:hAnsi="Times New Roman" w:cs="Times New Roman"/>
                <w:sz w:val="28"/>
                <w:szCs w:val="28"/>
              </w:rPr>
            </w:pPr>
            <w:r w:rsidRPr="00455BC0">
              <w:rPr>
                <w:rFonts w:ascii="Times New Roman" w:eastAsia="Times New Roman" w:hAnsi="Times New Roman" w:cs="Times New Roman"/>
                <w:sz w:val="28"/>
                <w:szCs w:val="28"/>
              </w:rPr>
              <w:t>практические занятия</w:t>
            </w:r>
          </w:p>
        </w:tc>
        <w:tc>
          <w:tcPr>
            <w:tcW w:w="2517" w:type="dxa"/>
            <w:vAlign w:val="center"/>
          </w:tcPr>
          <w:p w:rsidR="00D15310" w:rsidRPr="00455BC0" w:rsidRDefault="00CA5B21">
            <w:pPr>
              <w:spacing w:after="0" w:line="240" w:lineRule="auto"/>
              <w:jc w:val="center"/>
              <w:rPr>
                <w:rFonts w:ascii="Times New Roman" w:eastAsia="Times New Roman" w:hAnsi="Times New Roman" w:cs="Times New Roman"/>
                <w:b/>
                <w:sz w:val="28"/>
                <w:szCs w:val="28"/>
              </w:rPr>
            </w:pPr>
            <w:r w:rsidRPr="00455BC0">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98120B">
              <w:rPr>
                <w:rFonts w:ascii="Times New Roman" w:eastAsia="Times New Roman" w:hAnsi="Times New Roman" w:cs="Times New Roman"/>
                <w:color w:val="000000"/>
                <w:sz w:val="24"/>
                <w:szCs w:val="24"/>
              </w:rPr>
              <w:t>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98120B">
              <w:rPr>
                <w:rFonts w:ascii="Times New Roman" w:eastAsia="Times New Roman" w:hAnsi="Times New Roman" w:cs="Times New Roman"/>
                <w:color w:val="000000"/>
                <w:sz w:val="24"/>
                <w:szCs w:val="24"/>
              </w:rPr>
              <w:t>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F21574">
              <w:rPr>
                <w:rFonts w:ascii="Times New Roman" w:eastAsia="Times New Roman" w:hAnsi="Times New Roman" w:cs="Times New Roman"/>
                <w:sz w:val="24"/>
                <w:szCs w:val="24"/>
              </w:rPr>
              <w:t>1.4</w:t>
            </w:r>
            <w:r>
              <w:rPr>
                <w:rFonts w:ascii="Times New Roman" w:eastAsia="Times New Roman" w:hAnsi="Times New Roman" w:cs="Times New Roman"/>
                <w:sz w:val="24"/>
                <w:szCs w:val="24"/>
              </w:rPr>
              <w:t xml:space="preserve">, ПК </w:t>
            </w:r>
            <w:r w:rsidR="00F21574">
              <w:rPr>
                <w:rFonts w:ascii="Times New Roman" w:eastAsia="Times New Roman" w:hAnsi="Times New Roman" w:cs="Times New Roman"/>
                <w:sz w:val="24"/>
                <w:szCs w:val="24"/>
              </w:rPr>
              <w:t>2.2</w:t>
            </w:r>
            <w:r>
              <w:rPr>
                <w:rFonts w:ascii="Times New Roman" w:eastAsia="Times New Roman" w:hAnsi="Times New Roman" w:cs="Times New Roman"/>
                <w:sz w:val="24"/>
                <w:szCs w:val="24"/>
              </w:rPr>
              <w:t xml:space="preserve">, </w:t>
            </w:r>
          </w:p>
          <w:p w:rsidR="00D15310" w:rsidRDefault="00CA5B21"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F21574">
              <w:rPr>
                <w:rFonts w:ascii="Times New Roman" w:eastAsia="Times New Roman" w:hAnsi="Times New Roman" w:cs="Times New Roman"/>
                <w:sz w:val="24"/>
                <w:szCs w:val="24"/>
              </w:rPr>
              <w:t>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F21574"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ПК 2.2, </w:t>
            </w:r>
          </w:p>
          <w:p w:rsidR="00D15310"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98120B">
              <w:rPr>
                <w:rFonts w:ascii="Times New Roman" w:eastAsia="Times New Roman" w:hAnsi="Times New Roman" w:cs="Times New Roman"/>
                <w:sz w:val="24"/>
                <w:szCs w:val="24"/>
              </w:rPr>
              <w:t>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10. Алгоритмы специальных способов работы с информацией. Плагиат и как его 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98120B">
              <w:rPr>
                <w:rFonts w:ascii="Times New Roman" w:eastAsia="Times New Roman" w:hAnsi="Times New Roman" w:cs="Times New Roman"/>
                <w:sz w:val="24"/>
                <w:szCs w:val="24"/>
              </w:rPr>
              <w:t>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F21574"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ПК 2.2, </w:t>
            </w:r>
          </w:p>
          <w:p w:rsidR="00D15310"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F21574"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ПК 2.2, </w:t>
            </w:r>
          </w:p>
          <w:p w:rsidR="00D15310"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98120B">
              <w:rPr>
                <w:rFonts w:ascii="Times New Roman" w:eastAsia="Times New Roman" w:hAnsi="Times New Roman" w:cs="Times New Roman"/>
                <w:sz w:val="24"/>
                <w:szCs w:val="24"/>
              </w:rPr>
              <w:t>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F21574"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ПК 2.2, </w:t>
            </w:r>
          </w:p>
          <w:p w:rsidR="00D15310" w:rsidRDefault="00F21574" w:rsidP="00F2157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F21574" w:rsidRPr="00F21574" w:rsidRDefault="00F21574" w:rsidP="00F21574">
            <w:pPr>
              <w:spacing w:after="0" w:line="240" w:lineRule="auto"/>
              <w:jc w:val="center"/>
              <w:rPr>
                <w:rFonts w:ascii="Times New Roman" w:eastAsia="Times New Roman" w:hAnsi="Times New Roman" w:cs="Times New Roman"/>
                <w:sz w:val="24"/>
                <w:szCs w:val="24"/>
              </w:rPr>
            </w:pPr>
            <w:r w:rsidRPr="00F21574">
              <w:rPr>
                <w:rFonts w:ascii="Times New Roman" w:eastAsia="Times New Roman" w:hAnsi="Times New Roman" w:cs="Times New Roman"/>
                <w:sz w:val="24"/>
                <w:szCs w:val="24"/>
              </w:rPr>
              <w:t xml:space="preserve">ПК 1.4, ПК 2.2, </w:t>
            </w:r>
          </w:p>
          <w:p w:rsidR="00D15310" w:rsidRDefault="00F21574" w:rsidP="00F21574">
            <w:pPr>
              <w:spacing w:after="0" w:line="240" w:lineRule="auto"/>
              <w:jc w:val="center"/>
              <w:rPr>
                <w:rFonts w:ascii="Times New Roman" w:eastAsia="Times New Roman" w:hAnsi="Times New Roman" w:cs="Times New Roman"/>
                <w:sz w:val="24"/>
                <w:szCs w:val="24"/>
              </w:rPr>
            </w:pPr>
            <w:r w:rsidRPr="00F21574">
              <w:rPr>
                <w:rFonts w:ascii="Times New Roman" w:eastAsia="Times New Roman" w:hAnsi="Times New Roman" w:cs="Times New Roman"/>
                <w:sz w:val="24"/>
                <w:szCs w:val="24"/>
              </w:rPr>
              <w:t>ПК 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Публичная </w:t>
            </w:r>
            <w:r>
              <w:rPr>
                <w:rFonts w:ascii="Times New Roman" w:eastAsia="Times New Roman" w:hAnsi="Times New Roman" w:cs="Times New Roman"/>
                <w:b/>
                <w:sz w:val="24"/>
                <w:szCs w:val="24"/>
              </w:rPr>
              <w:lastRenderedPageBreak/>
              <w:t>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F21574" w:rsidRPr="00F21574" w:rsidRDefault="00F21574" w:rsidP="00F21574">
            <w:pPr>
              <w:spacing w:after="0" w:line="240" w:lineRule="auto"/>
              <w:jc w:val="center"/>
              <w:rPr>
                <w:rFonts w:ascii="Times New Roman" w:eastAsia="Times New Roman" w:hAnsi="Times New Roman" w:cs="Times New Roman"/>
                <w:sz w:val="24"/>
                <w:szCs w:val="24"/>
              </w:rPr>
            </w:pPr>
            <w:r w:rsidRPr="00F21574">
              <w:rPr>
                <w:rFonts w:ascii="Times New Roman" w:eastAsia="Times New Roman" w:hAnsi="Times New Roman" w:cs="Times New Roman"/>
                <w:sz w:val="24"/>
                <w:szCs w:val="24"/>
              </w:rPr>
              <w:lastRenderedPageBreak/>
              <w:t xml:space="preserve">ПК 1.4, ПК 2.2, </w:t>
            </w:r>
          </w:p>
          <w:p w:rsidR="00D15310" w:rsidRDefault="00F21574" w:rsidP="00F21574">
            <w:pPr>
              <w:spacing w:after="0" w:line="240" w:lineRule="auto"/>
              <w:jc w:val="center"/>
              <w:rPr>
                <w:rFonts w:ascii="Times New Roman" w:eastAsia="Times New Roman" w:hAnsi="Times New Roman" w:cs="Times New Roman"/>
                <w:sz w:val="24"/>
                <w:szCs w:val="24"/>
              </w:rPr>
            </w:pPr>
            <w:r w:rsidRPr="00F21574">
              <w:rPr>
                <w:rFonts w:ascii="Times New Roman" w:eastAsia="Times New Roman" w:hAnsi="Times New Roman" w:cs="Times New Roman"/>
                <w:sz w:val="24"/>
                <w:szCs w:val="24"/>
              </w:rPr>
              <w:t>ПК 3.3</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требует наличия учебной компьютерной лаборатории информатики.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компьютеры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локальная компьютерная сеть и глобальная компьютерная сеть интернет;</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системное и прикладное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антивирусное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специализированное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мультимедиапроектор;</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интерактивная доска/панель/экран.</w:t>
      </w:r>
    </w:p>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Default="00CA5B2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1. Индивидуальный проект. 10-11 классы: методическое пособие/Л.Е. Спиридонова, Б.А. Комаров, О.В. Маркова, В.М. </w:t>
      </w:r>
      <w:r w:rsidR="004917BB">
        <w:rPr>
          <w:rFonts w:ascii="Times New Roman" w:eastAsia="Times New Roman" w:hAnsi="Times New Roman" w:cs="Times New Roman"/>
          <w:sz w:val="28"/>
          <w:szCs w:val="28"/>
        </w:rPr>
        <w:t>Стацунова. -</w:t>
      </w:r>
      <w:r>
        <w:rPr>
          <w:rFonts w:ascii="Times New Roman" w:eastAsia="Times New Roman" w:hAnsi="Times New Roman" w:cs="Times New Roman"/>
          <w:sz w:val="28"/>
          <w:szCs w:val="28"/>
        </w:rPr>
        <w:t>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Кунилова О.В., Индивидуальный проект. Проектно-исследовательская деятельность (СПО. Учебное пособие), Москва, </w:t>
      </w:r>
      <w:r w:rsidR="004917BB">
        <w:rPr>
          <w:rFonts w:ascii="Times New Roman" w:eastAsia="Times New Roman" w:hAnsi="Times New Roman" w:cs="Times New Roman"/>
          <w:sz w:val="28"/>
          <w:szCs w:val="28"/>
        </w:rPr>
        <w:t>КноРус, -</w:t>
      </w:r>
      <w:r>
        <w:rPr>
          <w:rFonts w:ascii="Times New Roman" w:eastAsia="Times New Roman" w:hAnsi="Times New Roman" w:cs="Times New Roman"/>
          <w:sz w:val="28"/>
          <w:szCs w:val="28"/>
        </w:rPr>
        <w:t xml:space="preserve">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pPr>
        <w:spacing w:after="0" w:line="228" w:lineRule="auto"/>
        <w:ind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p>
    <w:p w:rsidR="00D15310" w:rsidRDefault="00D15310">
      <w:pPr>
        <w:spacing w:after="0" w:line="228" w:lineRule="auto"/>
        <w:jc w:val="both"/>
        <w:rPr>
          <w:rFonts w:ascii="Times New Roman" w:eastAsia="Times New Roman" w:hAnsi="Times New Roman" w:cs="Times New Roman"/>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Бережнова Е.В. Основы учебно-исследовательской деятельности студентов: учеб. 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 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w:t>
            </w:r>
            <w:r w:rsidR="00D76D02" w:rsidRPr="00E2028C">
              <w:rPr>
                <w:rStyle w:val="fontstyle01"/>
                <w:rFonts w:ascii="Times New Roman" w:hAnsi="Times New Roman" w:cs="Times New Roman"/>
                <w:sz w:val="24"/>
                <w:szCs w:val="24"/>
              </w:rPr>
              <w:t>Выбирать способы</w:t>
            </w:r>
            <w:r w:rsidR="00D76D02">
              <w:rPr>
                <w:rStyle w:val="fontstyle01"/>
                <w:rFonts w:ascii="Times New Roman" w:hAnsi="Times New Roman" w:cs="Times New Roman"/>
                <w:sz w:val="24"/>
                <w:szCs w:val="24"/>
              </w:rPr>
              <w:t xml:space="preserve"> </w:t>
            </w:r>
            <w:r w:rsidR="00D76D02" w:rsidRPr="00E2028C">
              <w:rPr>
                <w:rStyle w:val="fontstyle01"/>
                <w:rFonts w:ascii="Times New Roman" w:hAnsi="Times New Roman" w:cs="Times New Roman"/>
                <w:sz w:val="24"/>
                <w:szCs w:val="24"/>
              </w:rPr>
              <w:t>решения задач</w:t>
            </w:r>
            <w:r w:rsidR="00D76D02">
              <w:rPr>
                <w:rStyle w:val="fontstyle01"/>
                <w:rFonts w:ascii="Times New Roman" w:hAnsi="Times New Roman" w:cs="Times New Roman"/>
                <w:sz w:val="24"/>
                <w:szCs w:val="24"/>
              </w:rPr>
              <w:t xml:space="preserve"> </w:t>
            </w:r>
            <w:r w:rsidR="00D76D02" w:rsidRPr="00E2028C">
              <w:rPr>
                <w:rStyle w:val="fontstyle01"/>
                <w:rFonts w:ascii="Times New Roman" w:hAnsi="Times New Roman" w:cs="Times New Roman"/>
                <w:sz w:val="24"/>
                <w:szCs w:val="24"/>
              </w:rPr>
              <w:t>профессиональной</w:t>
            </w:r>
            <w:r w:rsidR="00D76D02">
              <w:rPr>
                <w:rStyle w:val="fontstyle01"/>
                <w:rFonts w:ascii="Times New Roman" w:hAnsi="Times New Roman" w:cs="Times New Roman"/>
                <w:sz w:val="24"/>
                <w:szCs w:val="24"/>
              </w:rPr>
              <w:t xml:space="preserve"> </w:t>
            </w:r>
            <w:r w:rsidR="00D76D02" w:rsidRPr="00E2028C">
              <w:rPr>
                <w:rStyle w:val="fontstyle01"/>
                <w:rFonts w:ascii="Times New Roman" w:hAnsi="Times New Roman" w:cs="Times New Roman"/>
                <w:sz w:val="24"/>
                <w:szCs w:val="24"/>
              </w:rPr>
              <w:t>деятельности, применительно</w:t>
            </w:r>
            <w:r w:rsidR="00D76D02">
              <w:rPr>
                <w:rStyle w:val="fontstyle01"/>
                <w:rFonts w:ascii="Times New Roman" w:hAnsi="Times New Roman" w:cs="Times New Roman"/>
                <w:sz w:val="24"/>
                <w:szCs w:val="24"/>
              </w:rPr>
              <w:t xml:space="preserve"> </w:t>
            </w:r>
            <w:r w:rsidR="00D76D02" w:rsidRPr="00E2028C">
              <w:rPr>
                <w:rStyle w:val="fontstyle01"/>
                <w:rFonts w:ascii="Times New Roman" w:hAnsi="Times New Roman" w:cs="Times New Roman"/>
                <w:sz w:val="24"/>
                <w:szCs w:val="24"/>
              </w:rPr>
              <w:t>к различным контекстам</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Опрос,  выполнение заданий </w:t>
            </w:r>
            <w:r w:rsidR="0098120B">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рактических занятий №1-13</w:t>
            </w:r>
          </w:p>
        </w:tc>
      </w:tr>
      <w:tr w:rsidR="00D15310">
        <w:tc>
          <w:tcPr>
            <w:tcW w:w="4786" w:type="dxa"/>
          </w:tcPr>
          <w:p w:rsidR="00D15310" w:rsidRPr="00D76D02" w:rsidRDefault="009E15E0" w:rsidP="00D76D02">
            <w:pPr>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ОК 02. </w:t>
            </w:r>
            <w:r w:rsidR="00D76D02" w:rsidRPr="00144EEE">
              <w:rPr>
                <w:rFonts w:ascii="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выполнение заданий </w:t>
            </w:r>
            <w:r w:rsidR="0098120B">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рактических занятий №1-</w:t>
            </w:r>
            <w:r w:rsidR="00DC5C4B">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r>
      <w:tr w:rsidR="00D15310">
        <w:tc>
          <w:tcPr>
            <w:tcW w:w="4786" w:type="dxa"/>
          </w:tcPr>
          <w:p w:rsidR="00D15310" w:rsidRPr="00D76D02" w:rsidRDefault="009E15E0" w:rsidP="00D76D02">
            <w:pPr>
              <w:pStyle w:val="ConsPlusNormal"/>
              <w:spacing w:before="200"/>
              <w:ind w:firstLine="540"/>
              <w:jc w:val="both"/>
              <w:rPr>
                <w:rFonts w:ascii="Times New Roman" w:hAnsi="Times New Roman" w:cs="Times New Roman"/>
                <w:sz w:val="24"/>
                <w:szCs w:val="24"/>
              </w:rPr>
            </w:pPr>
            <w:r w:rsidRPr="009E15E0">
              <w:rPr>
                <w:rFonts w:ascii="Times New Roman" w:eastAsia="Times New Roman" w:hAnsi="Times New Roman" w:cs="Times New Roman"/>
                <w:sz w:val="24"/>
                <w:szCs w:val="24"/>
              </w:rPr>
              <w:t xml:space="preserve">ОК 03. </w:t>
            </w:r>
            <w:r w:rsidR="00D76D02"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DC5C4B">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№1-13</w:t>
            </w:r>
          </w:p>
        </w:tc>
      </w:tr>
      <w:tr w:rsidR="00D15310">
        <w:tc>
          <w:tcPr>
            <w:tcW w:w="4786" w:type="dxa"/>
          </w:tcPr>
          <w:p w:rsidR="00D15310" w:rsidRPr="009E15E0" w:rsidRDefault="009E15E0">
            <w:pPr>
              <w:spacing w:line="259" w:lineRule="auto"/>
              <w:rPr>
                <w:rFonts w:ascii="Times New Roman" w:eastAsia="Times New Roman" w:hAnsi="Times New Roman" w:cs="Times New Roman"/>
                <w:sz w:val="24"/>
                <w:szCs w:val="24"/>
              </w:rPr>
            </w:pPr>
            <w:r w:rsidRPr="009E15E0">
              <w:rPr>
                <w:rFonts w:ascii="Times New Roman" w:eastAsia="Times New Roman" w:hAnsi="Times New Roman" w:cs="Times New Roman"/>
                <w:sz w:val="24"/>
                <w:szCs w:val="24"/>
              </w:rPr>
              <w:t xml:space="preserve">ОК 04. </w:t>
            </w:r>
            <w:r w:rsidR="00D76D02" w:rsidRPr="00144EEE">
              <w:rPr>
                <w:rFonts w:ascii="Times New Roman" w:hAnsi="Times New Roman" w:cs="Times New Roman"/>
                <w:color w:val="000000"/>
                <w:sz w:val="24"/>
                <w:szCs w:val="24"/>
              </w:rPr>
              <w:t>Эффективно взаимодействовать и работать в коллективе и команде;</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Опрос, выполнение заданий </w:t>
            </w:r>
            <w:r w:rsidR="0098120B">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рактических занятий №1-13</w:t>
            </w:r>
          </w:p>
        </w:tc>
      </w:tr>
      <w:tr w:rsidR="00D15310">
        <w:tc>
          <w:tcPr>
            <w:tcW w:w="4786" w:type="dxa"/>
          </w:tcPr>
          <w:p w:rsidR="00D15310" w:rsidRPr="00D76D02" w:rsidRDefault="009E15E0" w:rsidP="00D76D02">
            <w:pPr>
              <w:rPr>
                <w:rFonts w:ascii="Times New Roman" w:hAnsi="Times New Roman" w:cs="Times New Roman"/>
                <w:color w:val="000000"/>
                <w:sz w:val="24"/>
                <w:szCs w:val="24"/>
              </w:rPr>
            </w:pPr>
            <w:r w:rsidRPr="009E15E0">
              <w:rPr>
                <w:rFonts w:ascii="Times New Roman" w:eastAsia="Times New Roman" w:hAnsi="Times New Roman" w:cs="Times New Roman"/>
                <w:sz w:val="24"/>
                <w:szCs w:val="24"/>
              </w:rPr>
              <w:t xml:space="preserve">ОК 06. </w:t>
            </w:r>
            <w:r w:rsidR="00D76D02"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sidR="00D76D02">
              <w:rPr>
                <w:rFonts w:ascii="Times New Roman" w:hAnsi="Times New Roman" w:cs="Times New Roman"/>
                <w:color w:val="000000"/>
                <w:sz w:val="24"/>
                <w:szCs w:val="24"/>
              </w:rPr>
              <w:t xml:space="preserve">российских духовно-нравственных </w:t>
            </w:r>
            <w:r w:rsidR="00D76D02"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Опрос,   выполнение заданий </w:t>
            </w:r>
            <w:r w:rsidR="0098120B">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рактических занятий №1-13</w:t>
            </w:r>
          </w:p>
        </w:tc>
      </w:tr>
      <w:tr w:rsidR="00D15310">
        <w:tc>
          <w:tcPr>
            <w:tcW w:w="4786" w:type="dxa"/>
          </w:tcPr>
          <w:p w:rsidR="00D15310" w:rsidRPr="009E15E0" w:rsidRDefault="009E15E0">
            <w:pPr>
              <w:tabs>
                <w:tab w:val="right" w:pos="1859"/>
                <w:tab w:val="right" w:pos="2415"/>
              </w:tabs>
              <w:spacing w:line="259" w:lineRule="auto"/>
              <w:rPr>
                <w:rFonts w:ascii="Times New Roman" w:eastAsia="Times New Roman" w:hAnsi="Times New Roman" w:cs="Times New Roman"/>
                <w:sz w:val="24"/>
                <w:szCs w:val="24"/>
              </w:rPr>
            </w:pPr>
            <w:r w:rsidRPr="009E15E0">
              <w:rPr>
                <w:rFonts w:ascii="Times New Roman" w:eastAsia="Times New Roman" w:hAnsi="Times New Roman" w:cs="Times New Roman"/>
                <w:sz w:val="24"/>
                <w:szCs w:val="24"/>
              </w:rPr>
              <w:t xml:space="preserve">ОК 07. </w:t>
            </w:r>
            <w:r w:rsidR="00D76D02" w:rsidRPr="00592DFC">
              <w:rPr>
                <w:rStyle w:val="fontstyle01"/>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Опрос,   выполнение заданий </w:t>
            </w:r>
            <w:r w:rsidR="0098120B">
              <w:rPr>
                <w:rFonts w:ascii="Times New Roman" w:eastAsia="Times New Roman" w:hAnsi="Times New Roman" w:cs="Times New Roman"/>
                <w:sz w:val="24"/>
                <w:szCs w:val="24"/>
              </w:rPr>
              <w:t>п</w:t>
            </w:r>
            <w:r>
              <w:rPr>
                <w:rFonts w:ascii="Times New Roman" w:eastAsia="Times New Roman" w:hAnsi="Times New Roman" w:cs="Times New Roman"/>
                <w:sz w:val="24"/>
                <w:szCs w:val="24"/>
              </w:rPr>
              <w:t>рактических занятий №1-13</w:t>
            </w:r>
          </w:p>
        </w:tc>
      </w:tr>
      <w:tr w:rsidR="0098120B">
        <w:tc>
          <w:tcPr>
            <w:tcW w:w="4786" w:type="dxa"/>
          </w:tcPr>
          <w:p w:rsidR="0098120B" w:rsidRDefault="0098120B" w:rsidP="00EF5F1E">
            <w:pPr>
              <w:pBdr>
                <w:top w:val="nil"/>
                <w:left w:val="nil"/>
                <w:bottom w:val="nil"/>
                <w:right w:val="nil"/>
                <w:between w:val="nil"/>
              </w:pBdr>
              <w:rPr>
                <w:rFonts w:ascii="Times New Roman" w:eastAsia="Times New Roman" w:hAnsi="Times New Roman" w:cs="Times New Roman"/>
                <w:color w:val="000000"/>
                <w:sz w:val="24"/>
                <w:szCs w:val="24"/>
              </w:rPr>
            </w:pPr>
            <w:r w:rsidRPr="00F21574">
              <w:rPr>
                <w:rFonts w:ascii="Times New Roman" w:eastAsia="Times New Roman" w:hAnsi="Times New Roman" w:cs="Times New Roman"/>
                <w:color w:val="000000"/>
                <w:sz w:val="24"/>
                <w:szCs w:val="24"/>
              </w:rPr>
              <w:t>ПК 1.4 Осуществлять контроль функционирования информационно-телекоммуникационных систем и сетей.</w:t>
            </w:r>
          </w:p>
        </w:tc>
        <w:tc>
          <w:tcPr>
            <w:tcW w:w="1837" w:type="dxa"/>
          </w:tcPr>
          <w:p w:rsidR="0098120B" w:rsidRDefault="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98120B" w:rsidRDefault="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98120B" w:rsidRDefault="0098120B"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98120B">
        <w:tc>
          <w:tcPr>
            <w:tcW w:w="4786" w:type="dxa"/>
          </w:tcPr>
          <w:p w:rsidR="0098120B" w:rsidRDefault="0098120B" w:rsidP="00EF5F1E">
            <w:pPr>
              <w:pBdr>
                <w:top w:val="nil"/>
                <w:left w:val="nil"/>
                <w:bottom w:val="nil"/>
                <w:right w:val="nil"/>
                <w:between w:val="nil"/>
              </w:pBdr>
              <w:rPr>
                <w:rFonts w:ascii="Times New Roman" w:eastAsia="Times New Roman" w:hAnsi="Times New Roman" w:cs="Times New Roman"/>
                <w:color w:val="FF0000"/>
                <w:sz w:val="24"/>
                <w:szCs w:val="24"/>
              </w:rPr>
            </w:pPr>
            <w:r w:rsidRPr="00F21574">
              <w:rPr>
                <w:rFonts w:ascii="Times New Roman" w:eastAsia="Times New Roman" w:hAnsi="Times New Roman" w:cs="Times New Roman"/>
                <w:color w:val="000000"/>
                <w:sz w:val="24"/>
                <w:szCs w:val="24"/>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 - телекоммуникационных системах и сетях</w:t>
            </w:r>
          </w:p>
        </w:tc>
        <w:tc>
          <w:tcPr>
            <w:tcW w:w="1837" w:type="dxa"/>
          </w:tcPr>
          <w:p w:rsidR="0098120B" w:rsidRDefault="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98120B" w:rsidRDefault="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98120B" w:rsidRDefault="0098120B"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r w:rsidR="0098120B">
        <w:tc>
          <w:tcPr>
            <w:tcW w:w="4786" w:type="dxa"/>
          </w:tcPr>
          <w:p w:rsidR="0098120B" w:rsidRDefault="0098120B" w:rsidP="00EF5F1E">
            <w:pPr>
              <w:pStyle w:val="Default"/>
              <w:ind w:left="142" w:right="74"/>
              <w:rPr>
                <w:b/>
              </w:rPr>
            </w:pPr>
            <w:r>
              <w:t>ПК 3.3 Осуществлять защиту информации от утечки по техническим каналам в информационно -</w:t>
            </w:r>
            <w:r>
              <w:lastRenderedPageBreak/>
              <w:t>телекоммуникационных системах и сетях с использованием технических средств защиты в соответствии с предъявляемыми требованиями.</w:t>
            </w:r>
          </w:p>
        </w:tc>
        <w:tc>
          <w:tcPr>
            <w:tcW w:w="1837" w:type="dxa"/>
          </w:tcPr>
          <w:p w:rsidR="0098120B" w:rsidRDefault="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w:t>
            </w:r>
          </w:p>
          <w:p w:rsidR="0098120B" w:rsidRDefault="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98120B" w:rsidRDefault="0098120B" w:rsidP="0098120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bl>
    <w:p w:rsidR="00D15310" w:rsidRDefault="00D15310">
      <w:pPr>
        <w:rPr>
          <w:rFonts w:ascii="Times New Roman" w:eastAsia="Times New Roman" w:hAnsi="Times New Roman" w:cs="Times New Roman"/>
          <w:b/>
          <w:color w:val="FF0000"/>
          <w:sz w:val="28"/>
          <w:szCs w:val="28"/>
        </w:rPr>
      </w:pPr>
    </w:p>
    <w:sectPr w:rsidR="00D15310" w:rsidSect="00571DA7">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574" w:rsidRDefault="00F21574">
      <w:pPr>
        <w:spacing w:after="0" w:line="240" w:lineRule="auto"/>
      </w:pPr>
      <w:r>
        <w:separator/>
      </w:r>
    </w:p>
  </w:endnote>
  <w:endnote w:type="continuationSeparator" w:id="0">
    <w:p w:rsidR="00F21574" w:rsidRDefault="00F21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574" w:rsidRDefault="00571DA7">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F21574">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16491C">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rsidR="00F21574" w:rsidRDefault="00F21574">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574" w:rsidRDefault="00F21574">
      <w:pPr>
        <w:spacing w:after="0" w:line="240" w:lineRule="auto"/>
      </w:pPr>
      <w:r>
        <w:separator/>
      </w:r>
    </w:p>
  </w:footnote>
  <w:footnote w:type="continuationSeparator" w:id="0">
    <w:p w:rsidR="00F21574" w:rsidRDefault="00F215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3"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5"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6"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7"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7AC5258F"/>
    <w:multiLevelType w:val="multilevel"/>
    <w:tmpl w:val="13B2EBEA"/>
    <w:lvl w:ilvl="0">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8"/>
  </w:num>
  <w:num w:numId="2">
    <w:abstractNumId w:val="5"/>
  </w:num>
  <w:num w:numId="3">
    <w:abstractNumId w:val="15"/>
  </w:num>
  <w:num w:numId="4">
    <w:abstractNumId w:val="0"/>
  </w:num>
  <w:num w:numId="5">
    <w:abstractNumId w:val="9"/>
  </w:num>
  <w:num w:numId="6">
    <w:abstractNumId w:val="2"/>
  </w:num>
  <w:num w:numId="7">
    <w:abstractNumId w:val="7"/>
  </w:num>
  <w:num w:numId="8">
    <w:abstractNumId w:val="6"/>
  </w:num>
  <w:num w:numId="9">
    <w:abstractNumId w:val="11"/>
  </w:num>
  <w:num w:numId="10">
    <w:abstractNumId w:val="4"/>
  </w:num>
  <w:num w:numId="11">
    <w:abstractNumId w:val="1"/>
  </w:num>
  <w:num w:numId="12">
    <w:abstractNumId w:val="17"/>
  </w:num>
  <w:num w:numId="13">
    <w:abstractNumId w:val="13"/>
  </w:num>
  <w:num w:numId="14">
    <w:abstractNumId w:val="16"/>
  </w:num>
  <w:num w:numId="15">
    <w:abstractNumId w:val="10"/>
  </w:num>
  <w:num w:numId="16">
    <w:abstractNumId w:val="19"/>
  </w:num>
  <w:num w:numId="17">
    <w:abstractNumId w:val="12"/>
  </w:num>
  <w:num w:numId="18">
    <w:abstractNumId w:val="3"/>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5310"/>
    <w:rsid w:val="000B1FFD"/>
    <w:rsid w:val="000E4863"/>
    <w:rsid w:val="0016491C"/>
    <w:rsid w:val="001743C8"/>
    <w:rsid w:val="00455BC0"/>
    <w:rsid w:val="004917BB"/>
    <w:rsid w:val="00571DA7"/>
    <w:rsid w:val="0087664F"/>
    <w:rsid w:val="0098120B"/>
    <w:rsid w:val="009E15E0"/>
    <w:rsid w:val="00CA5B21"/>
    <w:rsid w:val="00D15310"/>
    <w:rsid w:val="00D31CC4"/>
    <w:rsid w:val="00D76D02"/>
    <w:rsid w:val="00D96E9C"/>
    <w:rsid w:val="00DC5C4B"/>
    <w:rsid w:val="00DC7EF5"/>
    <w:rsid w:val="00E423A6"/>
    <w:rsid w:val="00F215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C1C7"/>
  <w15:docId w15:val="{FD57266C-E420-433F-93D9-0C86A0C0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rsid w:val="00571DA7"/>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rsid w:val="00571DA7"/>
    <w:pPr>
      <w:keepNext/>
      <w:keepLines/>
      <w:spacing w:before="240" w:after="40"/>
      <w:outlineLvl w:val="3"/>
    </w:pPr>
    <w:rPr>
      <w:b/>
      <w:sz w:val="24"/>
      <w:szCs w:val="24"/>
    </w:rPr>
  </w:style>
  <w:style w:type="paragraph" w:styleId="5">
    <w:name w:val="heading 5"/>
    <w:basedOn w:val="a"/>
    <w:next w:val="a"/>
    <w:rsid w:val="00571DA7"/>
    <w:pPr>
      <w:keepNext/>
      <w:keepLines/>
      <w:spacing w:before="220" w:after="40"/>
      <w:outlineLvl w:val="4"/>
    </w:pPr>
    <w:rPr>
      <w:b/>
    </w:rPr>
  </w:style>
  <w:style w:type="paragraph" w:styleId="6">
    <w:name w:val="heading 6"/>
    <w:basedOn w:val="a"/>
    <w:next w:val="a"/>
    <w:rsid w:val="00571DA7"/>
    <w:pPr>
      <w:keepNext/>
      <w:keepLines/>
      <w:spacing w:before="200" w:after="40"/>
      <w:outlineLvl w:val="5"/>
    </w:pPr>
    <w:rPr>
      <w:b/>
      <w:sz w:val="20"/>
      <w:szCs w:val="20"/>
    </w:rPr>
  </w:style>
  <w:style w:type="paragraph" w:styleId="7">
    <w:name w:val="heading 7"/>
    <w:basedOn w:val="a"/>
    <w:next w:val="a"/>
    <w:link w:val="70"/>
    <w:uiPriority w:val="9"/>
    <w:unhideWhenUsed/>
    <w:qFormat/>
    <w:rsid w:val="00D31CC4"/>
    <w:pPr>
      <w:keepNext/>
      <w:jc w:val="center"/>
      <w:outlineLvl w:val="6"/>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71DA7"/>
    <w:tblPr>
      <w:tblCellMar>
        <w:top w:w="0" w:type="dxa"/>
        <w:left w:w="0" w:type="dxa"/>
        <w:bottom w:w="0" w:type="dxa"/>
        <w:right w:w="0" w:type="dxa"/>
      </w:tblCellMar>
    </w:tblPr>
  </w:style>
  <w:style w:type="paragraph" w:styleId="a3">
    <w:name w:val="Title"/>
    <w:basedOn w:val="a"/>
    <w:next w:val="a"/>
    <w:rsid w:val="00571DA7"/>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rsid w:val="00571DA7"/>
    <w:pPr>
      <w:keepNext/>
      <w:keepLines/>
      <w:spacing w:before="360" w:after="80"/>
    </w:pPr>
    <w:rPr>
      <w:rFonts w:ascii="Georgia" w:eastAsia="Georgia" w:hAnsi="Georgia" w:cs="Georgia"/>
      <w:i/>
      <w:color w:val="666666"/>
      <w:sz w:val="48"/>
      <w:szCs w:val="48"/>
    </w:rPr>
  </w:style>
  <w:style w:type="table" w:customStyle="1" w:styleId="aff1">
    <w:basedOn w:val="TableNormal"/>
    <w:rsid w:val="00571DA7"/>
    <w:tblPr>
      <w:tblStyleRowBandSize w:val="1"/>
      <w:tblStyleColBandSize w:val="1"/>
      <w:tblCellMar>
        <w:left w:w="115" w:type="dxa"/>
        <w:right w:w="115" w:type="dxa"/>
      </w:tblCellMar>
    </w:tblPr>
  </w:style>
  <w:style w:type="table" w:customStyle="1" w:styleId="aff2">
    <w:basedOn w:val="TableNormal"/>
    <w:rsid w:val="00571DA7"/>
    <w:pPr>
      <w:spacing w:after="0" w:line="240" w:lineRule="auto"/>
    </w:pPr>
    <w:tblPr>
      <w:tblStyleRowBandSize w:val="1"/>
      <w:tblStyleColBandSize w:val="1"/>
      <w:tblCellMar>
        <w:left w:w="108" w:type="dxa"/>
        <w:right w:w="108" w:type="dxa"/>
      </w:tblCellMar>
    </w:tblPr>
  </w:style>
  <w:style w:type="table" w:customStyle="1" w:styleId="aff3">
    <w:basedOn w:val="TableNormal"/>
    <w:rsid w:val="00571DA7"/>
    <w:pPr>
      <w:spacing w:after="0" w:line="240" w:lineRule="auto"/>
    </w:pPr>
    <w:tblPr>
      <w:tblStyleRowBandSize w:val="1"/>
      <w:tblStyleColBandSize w:val="1"/>
      <w:tblCellMar>
        <w:left w:w="108" w:type="dxa"/>
        <w:right w:w="108" w:type="dxa"/>
      </w:tblCellMar>
    </w:tblPr>
  </w:style>
  <w:style w:type="table" w:customStyle="1" w:styleId="aff4">
    <w:basedOn w:val="TableNormal"/>
    <w:rsid w:val="00571DA7"/>
    <w:tblPr>
      <w:tblStyleRowBandSize w:val="1"/>
      <w:tblStyleColBandSize w:val="1"/>
      <w:tblCellMar>
        <w:left w:w="115" w:type="dxa"/>
        <w:right w:w="115" w:type="dxa"/>
      </w:tblCellMar>
    </w:tblPr>
  </w:style>
  <w:style w:type="table" w:customStyle="1" w:styleId="aff5">
    <w:basedOn w:val="TableNormal"/>
    <w:rsid w:val="00571DA7"/>
    <w:tblPr>
      <w:tblStyleRowBandSize w:val="1"/>
      <w:tblStyleColBandSize w:val="1"/>
      <w:tblCellMar>
        <w:left w:w="115" w:type="dxa"/>
        <w:right w:w="115" w:type="dxa"/>
      </w:tblCellMar>
    </w:tblPr>
  </w:style>
  <w:style w:type="table" w:customStyle="1" w:styleId="aff6">
    <w:basedOn w:val="TableNormal"/>
    <w:rsid w:val="00571DA7"/>
    <w:pPr>
      <w:spacing w:after="0" w:line="240" w:lineRule="auto"/>
    </w:pPr>
    <w:tblPr>
      <w:tblStyleRowBandSize w:val="1"/>
      <w:tblStyleColBandSize w:val="1"/>
      <w:tblCellMar>
        <w:left w:w="108" w:type="dxa"/>
        <w:right w:w="108" w:type="dxa"/>
      </w:tblCellMar>
    </w:tblPr>
  </w:style>
  <w:style w:type="paragraph" w:customStyle="1" w:styleId="ConsPlusNormal">
    <w:name w:val="ConsPlusNormal"/>
    <w:rsid w:val="00F21574"/>
    <w:pPr>
      <w:widowControl w:val="0"/>
      <w:autoSpaceDE w:val="0"/>
      <w:autoSpaceDN w:val="0"/>
      <w:spacing w:after="0" w:line="240" w:lineRule="auto"/>
    </w:pPr>
    <w:rPr>
      <w:rFonts w:ascii="Arial" w:eastAsiaTheme="minorEastAsia" w:hAnsi="Arial" w:cs="Arial"/>
      <w:sz w:val="20"/>
    </w:rPr>
  </w:style>
  <w:style w:type="character" w:customStyle="1" w:styleId="70">
    <w:name w:val="Заголовок 7 Знак"/>
    <w:basedOn w:val="a0"/>
    <w:link w:val="7"/>
    <w:uiPriority w:val="9"/>
    <w:rsid w:val="00D31CC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643481">
      <w:bodyDiv w:val="1"/>
      <w:marLeft w:val="0"/>
      <w:marRight w:val="0"/>
      <w:marTop w:val="0"/>
      <w:marBottom w:val="0"/>
      <w:divBdr>
        <w:top w:val="none" w:sz="0" w:space="0" w:color="auto"/>
        <w:left w:val="none" w:sz="0" w:space="0" w:color="auto"/>
        <w:bottom w:val="none" w:sz="0" w:space="0" w:color="auto"/>
        <w:right w:val="none" w:sz="0" w:space="0" w:color="auto"/>
      </w:divBdr>
    </w:div>
    <w:div w:id="1447428501">
      <w:bodyDiv w:val="1"/>
      <w:marLeft w:val="0"/>
      <w:marRight w:val="0"/>
      <w:marTop w:val="0"/>
      <w:marBottom w:val="0"/>
      <w:divBdr>
        <w:top w:val="none" w:sz="0" w:space="0" w:color="auto"/>
        <w:left w:val="none" w:sz="0" w:space="0" w:color="auto"/>
        <w:bottom w:val="none" w:sz="0" w:space="0" w:color="auto"/>
        <w:right w:val="none" w:sz="0" w:space="0" w:color="auto"/>
      </w:divBdr>
    </w:div>
    <w:div w:id="1605305388">
      <w:bodyDiv w:val="1"/>
      <w:marLeft w:val="0"/>
      <w:marRight w:val="0"/>
      <w:marTop w:val="0"/>
      <w:marBottom w:val="0"/>
      <w:divBdr>
        <w:top w:val="none" w:sz="0" w:space="0" w:color="auto"/>
        <w:left w:val="none" w:sz="0" w:space="0" w:color="auto"/>
        <w:bottom w:val="none" w:sz="0" w:space="0" w:color="auto"/>
        <w:right w:val="none" w:sz="0" w:space="0" w:color="auto"/>
      </w:divBdr>
    </w:div>
    <w:div w:id="1800609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TQF0iBZ0MDkCPiyaQ7Q0V5dAPxJjxfTW0k0CiZXdTfk=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Y0CW3L+J37N6UlkVfaFf9/7DXJ2elpQDEY+j/nz7yRM=</DigestValue>
    </Reference>
  </SignedInfo>
  <SignatureValue>hEA0HZK+ssatVvkbyRzFHVxRygqG0mRiplb4FfieDjVhMUaOxhspQhXA0JTTMyXC
1/7oxlWE0RVvf2SV1anAwQ==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ODa6NLG8GjJQFHdmnewap7EiPKQ=</DigestValue>
      </Reference>
      <Reference URI="/word/endnotes.xml?ContentType=application/vnd.openxmlformats-officedocument.wordprocessingml.endnotes+xml">
        <DigestMethod Algorithm="http://www.w3.org/2000/09/xmldsig#sha1"/>
        <DigestValue>vF1PDz1Oa9Ce5iAV2avz/dWtARs=</DigestValue>
      </Reference>
      <Reference URI="/word/fontTable.xml?ContentType=application/vnd.openxmlformats-officedocument.wordprocessingml.fontTable+xml">
        <DigestMethod Algorithm="http://www.w3.org/2000/09/xmldsig#sha1"/>
        <DigestValue>rhOpO0/KxUuf9QRCF0b0Cbjo1ww=</DigestValue>
      </Reference>
      <Reference URI="/word/footer1.xml?ContentType=application/vnd.openxmlformats-officedocument.wordprocessingml.footer+xml">
        <DigestMethod Algorithm="http://www.w3.org/2000/09/xmldsig#sha1"/>
        <DigestValue>W6De2s9ah+5mfx3bdqyRtxWPPgQ=</DigestValue>
      </Reference>
      <Reference URI="/word/footnotes.xml?ContentType=application/vnd.openxmlformats-officedocument.wordprocessingml.footnotes+xml">
        <DigestMethod Algorithm="http://www.w3.org/2000/09/xmldsig#sha1"/>
        <DigestValue>EUEfVaUhj0N98vDv3ROGBaGR1Dc=</DigestValue>
      </Reference>
      <Reference URI="/word/numbering.xml?ContentType=application/vnd.openxmlformats-officedocument.wordprocessingml.numbering+xml">
        <DigestMethod Algorithm="http://www.w3.org/2000/09/xmldsig#sha1"/>
        <DigestValue>VNHjSJWqTN5TOB7K9W5BiTeWVAE=</DigestValue>
      </Reference>
      <Reference URI="/word/settings.xml?ContentType=application/vnd.openxmlformats-officedocument.wordprocessingml.settings+xml">
        <DigestMethod Algorithm="http://www.w3.org/2000/09/xmldsig#sha1"/>
        <DigestValue>1d2TA350GJsGpPLiPAWYDOxDuXg=</DigestValue>
      </Reference>
      <Reference URI="/word/styles.xml?ContentType=application/vnd.openxmlformats-officedocument.wordprocessingml.styles+xml">
        <DigestMethod Algorithm="http://www.w3.org/2000/09/xmldsig#sha1"/>
        <DigestValue>nUbs7Jmt50QP4OtR04EURkDLCik=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/j8yy2cEiBnNstGVMsYOctyqmko=</DigestValue>
      </Reference>
    </Manifest>
    <SignatureProperties>
      <SignatureProperty Id="idSignatureTime" Target="#idPackageSignature">
        <mdssi:SignatureTime xmlns:mdssi="http://schemas.openxmlformats.org/package/2006/digital-signature">
          <mdssi:Format>YYYY-MM-DDThh:mm:ssTZD</mdssi:Format>
          <mdssi:Value>2024-09-03T13:11:35Z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2024-09-03T13:11:35Z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4307</Words>
  <Characters>24556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15</cp:revision>
  <dcterms:created xsi:type="dcterms:W3CDTF">2023-03-09T07:41:00Z</dcterms:created>
  <dcterms:modified xsi:type="dcterms:W3CDTF">2024-09-03T13:11:00Z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