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УЧЕБНОЙ ПРАКТИКИ 0</w:t>
      </w:r>
      <w:r w:rsidR="005A792A">
        <w:rPr>
          <w:b/>
          <w:bCs/>
          <w:sz w:val="28"/>
          <w:szCs w:val="28"/>
          <w:lang w:eastAsia="ar-SA"/>
        </w:rPr>
        <w:t>1</w:t>
      </w:r>
      <w:r>
        <w:rPr>
          <w:b/>
          <w:bCs/>
          <w:sz w:val="28"/>
          <w:szCs w:val="28"/>
          <w:lang w:eastAsia="ar-SA"/>
        </w:rPr>
        <w:t>.01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5A792A">
        <w:rPr>
          <w:b/>
          <w:sz w:val="28"/>
          <w:szCs w:val="28"/>
        </w:rPr>
        <w:t>1</w:t>
      </w:r>
      <w:r w:rsidRPr="00426368">
        <w:rPr>
          <w:b/>
          <w:sz w:val="28"/>
          <w:szCs w:val="28"/>
        </w:rPr>
        <w:t xml:space="preserve"> «</w:t>
      </w:r>
      <w:r w:rsidR="005A792A" w:rsidRPr="005A792A">
        <w:rPr>
          <w:b/>
          <w:sz w:val="28"/>
          <w:szCs w:val="28"/>
        </w:rPr>
        <w:t>ЭКСПЛУАТАЦИЯ АВТОМАТИЗИРОВАННЫХ (ИНФОРМАЦИОННЫХ) СИСТЕМ В ЗАЩИЩЁННОМ ИСПОЛНЕНИИ</w:t>
      </w:r>
      <w:r w:rsidRPr="00426368">
        <w:rPr>
          <w:b/>
          <w:sz w:val="28"/>
          <w:szCs w:val="28"/>
        </w:rPr>
        <w:t>»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 xml:space="preserve">10.02.05 «Обеспечение информационной безопасности автоматизированных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591AD9">
        <w:rPr>
          <w:rStyle w:val="s1"/>
          <w:bCs/>
          <w:color w:val="000000"/>
          <w:sz w:val="28"/>
          <w:szCs w:val="28"/>
        </w:rPr>
        <w:t xml:space="preserve"> </w:t>
      </w:r>
      <w:r w:rsidR="005B56B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</w:r>
      <w:r w:rsidRPr="00821A48">
        <w:rPr>
          <w:color w:val="FF0000"/>
          <w:sz w:val="28"/>
          <w:szCs w:val="28"/>
        </w:rPr>
        <w:t xml:space="preserve">  </w:t>
      </w:r>
      <w:r w:rsidRPr="00821A48">
        <w:rPr>
          <w:sz w:val="28"/>
          <w:szCs w:val="28"/>
        </w:rPr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              ___________И. В.  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Pr="00821A48">
        <w:rPr>
          <w:sz w:val="28"/>
          <w:szCs w:val="28"/>
        </w:rPr>
        <w:t xml:space="preserve">______  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</w:t>
      </w:r>
      <w:r w:rsidR="00637675" w:rsidRPr="00821A48">
        <w:rPr>
          <w:sz w:val="28"/>
          <w:szCs w:val="28"/>
        </w:rPr>
        <w:t>«</w:t>
      </w:r>
      <w:r w:rsidR="00637675">
        <w:rPr>
          <w:sz w:val="28"/>
          <w:szCs w:val="28"/>
        </w:rPr>
        <w:t>30</w:t>
      </w:r>
      <w:r w:rsidR="00637675" w:rsidRPr="00821A48">
        <w:rPr>
          <w:sz w:val="28"/>
          <w:szCs w:val="28"/>
        </w:rPr>
        <w:t>»</w:t>
      </w:r>
      <w:r w:rsidR="00637675">
        <w:rPr>
          <w:sz w:val="28"/>
          <w:szCs w:val="28"/>
        </w:rPr>
        <w:t xml:space="preserve"> августа </w:t>
      </w:r>
      <w:r w:rsidR="00637675"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63767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</w:t>
      </w:r>
      <w:r w:rsidR="00637675" w:rsidRPr="00821A48">
        <w:rPr>
          <w:sz w:val="28"/>
          <w:szCs w:val="28"/>
        </w:rPr>
        <w:t>«</w:t>
      </w:r>
      <w:r w:rsidR="00637675">
        <w:rPr>
          <w:sz w:val="28"/>
          <w:szCs w:val="28"/>
        </w:rPr>
        <w:t>30</w:t>
      </w:r>
      <w:r w:rsidR="00637675" w:rsidRPr="00821A48">
        <w:rPr>
          <w:sz w:val="28"/>
          <w:szCs w:val="28"/>
        </w:rPr>
        <w:t>»</w:t>
      </w:r>
      <w:r w:rsidR="00637675">
        <w:rPr>
          <w:sz w:val="28"/>
          <w:szCs w:val="28"/>
        </w:rPr>
        <w:t xml:space="preserve"> августа </w:t>
      </w:r>
      <w:r w:rsidR="00637675"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637675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  <w:r w:rsidR="00C37BA5" w:rsidRPr="00821A48">
        <w:rPr>
          <w:sz w:val="28"/>
          <w:szCs w:val="28"/>
        </w:rPr>
        <w:t>2024г.</w:t>
      </w:r>
      <w:r w:rsidR="00C37BA5">
        <w:rPr>
          <w:sz w:val="28"/>
          <w:szCs w:val="28"/>
        </w:rPr>
        <w:t xml:space="preserve">                          </w:t>
      </w:r>
      <w:r w:rsidR="00C37BA5">
        <w:rPr>
          <w:color w:val="FF0000"/>
          <w:sz w:val="28"/>
          <w:szCs w:val="28"/>
        </w:rPr>
        <w:t xml:space="preserve">                               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637675">
        <w:rPr>
          <w:sz w:val="28"/>
          <w:szCs w:val="28"/>
        </w:rPr>
        <w:t xml:space="preserve"> 11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  <w:r w:rsidR="00C37BA5" w:rsidRPr="005812F8">
        <w:rPr>
          <w:sz w:val="28"/>
          <w:szCs w:val="28"/>
        </w:rPr>
        <w:t xml:space="preserve">                                             </w:t>
      </w:r>
      <w:r w:rsidR="00C37BA5">
        <w:rPr>
          <w:sz w:val="28"/>
          <w:szCs w:val="28"/>
        </w:rPr>
        <w:t xml:space="preserve">               </w:t>
      </w:r>
      <w:r w:rsidR="00C37BA5" w:rsidRPr="005812F8">
        <w:rPr>
          <w:sz w:val="28"/>
          <w:szCs w:val="28"/>
        </w:rPr>
        <w:t xml:space="preserve">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637675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 ГБПОУ РО «РКСИ»</w:t>
      </w:r>
      <w:r w:rsidR="00C37BA5">
        <w:rPr>
          <w:sz w:val="28"/>
          <w:szCs w:val="28"/>
        </w:rPr>
        <w:t xml:space="preserve">               </w:t>
      </w:r>
      <w:r w:rsidR="005A792A">
        <w:rPr>
          <w:sz w:val="28"/>
          <w:szCs w:val="28"/>
        </w:rPr>
        <w:t xml:space="preserve">                               О.В. Копылова</w:t>
      </w:r>
      <w:r w:rsidR="00C37BA5">
        <w:rPr>
          <w:sz w:val="28"/>
          <w:szCs w:val="28"/>
        </w:rPr>
        <w:t xml:space="preserve">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 xml:space="preserve">10.02.05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>Обеспечение информационной безопасности автоматизированных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</w:t>
      </w:r>
      <w:r w:rsidR="00637675">
        <w:rPr>
          <w:sz w:val="28"/>
          <w:szCs w:val="28"/>
        </w:rPr>
        <w:t xml:space="preserve">терством юстиции (рег. № 44938 </w:t>
      </w:r>
      <w:r w:rsidR="005A792A" w:rsidRPr="005A792A">
        <w:rPr>
          <w:sz w:val="28"/>
          <w:szCs w:val="28"/>
        </w:rPr>
        <w:t>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890EBE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DE2E21">
        <w:t xml:space="preserve">Учебная </w:t>
      </w:r>
      <w:r w:rsidR="0009789D" w:rsidRPr="00DE2E21">
        <w:t>практика (</w:t>
      </w:r>
      <w:r w:rsidR="0009789D" w:rsidRPr="00DE2E21">
        <w:rPr>
          <w:i/>
        </w:rPr>
        <w:t>далее</w:t>
      </w:r>
      <w:r w:rsidR="0009789D"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="0009789D"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637675" w:rsidP="00C37BA5">
      <w:pPr>
        <w:widowControl w:val="0"/>
        <w:spacing w:line="360" w:lineRule="auto"/>
        <w:ind w:firstLine="851"/>
        <w:jc w:val="both"/>
      </w:pPr>
      <w:r>
        <w:t>Содержание</w:t>
      </w:r>
      <w:r w:rsidR="00705930">
        <w:t xml:space="preserve"> </w:t>
      </w:r>
      <w:r>
        <w:t xml:space="preserve">всех </w:t>
      </w:r>
      <w:r w:rsidRPr="00C24F3F">
        <w:t>видов</w:t>
      </w:r>
      <w:r w:rsidR="00705930" w:rsidRPr="00C24F3F">
        <w:t xml:space="preserve"> (этапов) </w:t>
      </w:r>
      <w:r w:rsidR="00890EBE">
        <w:t xml:space="preserve">учебной </w:t>
      </w:r>
      <w:r w:rsidRPr="00C24F3F">
        <w:t>практики определяется требованиями</w:t>
      </w:r>
      <w:r w:rsidR="00705930" w:rsidRPr="002E1528">
        <w:t xml:space="preserve"> к</w:t>
      </w:r>
      <w:r w:rsidR="00705930">
        <w:t xml:space="preserve"> умениям и практическому опыту </w:t>
      </w:r>
      <w:r>
        <w:t>по профессиональному</w:t>
      </w:r>
      <w:r w:rsidR="00890EBE">
        <w:t xml:space="preserve"> </w:t>
      </w:r>
      <w:r>
        <w:t>модулю ОПОП СПО в</w:t>
      </w:r>
      <w:r w:rsidR="00705930">
        <w:t xml:space="preserve">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Pr="00C37BA5">
        <w:t xml:space="preserve">практика   по </w:t>
      </w:r>
      <w:r w:rsidR="00890EBE" w:rsidRPr="00C37BA5">
        <w:rPr>
          <w:spacing w:val="-8"/>
        </w:rPr>
        <w:t>профессиональному модулю ПМ.0</w:t>
      </w:r>
      <w:r w:rsidR="003B72D9">
        <w:rPr>
          <w:spacing w:val="-8"/>
        </w:rPr>
        <w:t>1</w:t>
      </w:r>
      <w:r w:rsidR="00637675">
        <w:rPr>
          <w:spacing w:val="-8"/>
        </w:rPr>
        <w:t xml:space="preserve"> </w:t>
      </w:r>
      <w:r w:rsidR="00C37BA5">
        <w:rPr>
          <w:spacing w:val="-8"/>
        </w:rPr>
        <w:t>«</w:t>
      </w:r>
      <w:r w:rsidR="00890EBE" w:rsidRPr="00C37BA5">
        <w:rPr>
          <w:bCs/>
          <w:lang w:eastAsia="ar-SA"/>
        </w:rPr>
        <w:t xml:space="preserve">Выполнение </w:t>
      </w:r>
      <w:r w:rsidR="003B72D9">
        <w:t>Эксплуатация автоматизированных (информационных) систем в защищённом исполнении</w:t>
      </w:r>
      <w:r w:rsidR="00C37BA5">
        <w:rPr>
          <w:bCs/>
          <w:lang w:eastAsia="ar-SA"/>
        </w:rPr>
        <w:t xml:space="preserve">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637675" w:rsidRPr="008E25D3">
        <w:t>после освоения</w:t>
      </w:r>
      <w:r w:rsidRPr="008E25D3">
        <w:t xml:space="preserve"> обучающимися </w:t>
      </w:r>
      <w:r w:rsidR="00DA2263">
        <w:t xml:space="preserve"> </w:t>
      </w:r>
      <w:r w:rsidRPr="008E25D3">
        <w:t xml:space="preserve"> профессиональных компетенций в ра</w:t>
      </w:r>
      <w:r w:rsidR="00637675">
        <w:t xml:space="preserve">мках </w:t>
      </w:r>
      <w:r w:rsidR="00DA2263">
        <w:t>профессиональн</w:t>
      </w:r>
      <w:r w:rsidR="00890EBE">
        <w:t xml:space="preserve">ого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637675">
        <w:t xml:space="preserve">направлена на формирование у </w:t>
      </w:r>
      <w:r w:rsidR="00DA2263">
        <w:t>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 xml:space="preserve">реализуется в рамках профессиональных модулей ОПОП СПО по каждому из </w:t>
      </w:r>
      <w:r w:rsidR="00637675" w:rsidRPr="00C37BA5">
        <w:t>видов</w:t>
      </w:r>
      <w:r w:rsidR="00637675">
        <w:t xml:space="preserve"> профессиональной</w:t>
      </w:r>
      <w:r w:rsidR="00BD0D87">
        <w:t xml:space="preserve">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 xml:space="preserve">ОПОП СПО по </w:t>
      </w:r>
      <w:r w:rsidR="00637675">
        <w:t>виду профессиональной</w:t>
      </w:r>
      <w:r w:rsidR="00E74375">
        <w:t xml:space="preserve"> деятельности</w:t>
      </w:r>
      <w:r w:rsidR="00D163A3">
        <w:t xml:space="preserve">, </w:t>
      </w:r>
      <w:r w:rsidR="00637675">
        <w:t>предусмотренной ФГОС</w:t>
      </w:r>
      <w:r w:rsidR="00E74375">
        <w:t xml:space="preserve"> </w:t>
      </w:r>
      <w:r w:rsidR="00637675">
        <w:t>СПО по</w:t>
      </w:r>
      <w:r w:rsidR="00E74375">
        <w:t xml:space="preserve">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 xml:space="preserve">Задачами </w:t>
      </w:r>
      <w:r w:rsidR="00637675" w:rsidRPr="00E26E23">
        <w:rPr>
          <w:i/>
        </w:rPr>
        <w:t>практики являются</w:t>
      </w:r>
      <w:r w:rsidRPr="00E26E23">
        <w:rPr>
          <w:i/>
        </w:rPr>
        <w:t>:</w:t>
      </w:r>
      <w:r w:rsidRPr="00E26E23">
        <w:t xml:space="preserve"> </w:t>
      </w:r>
    </w:p>
    <w:p w:rsidR="005B045A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 w:rsidRPr="00E26E23">
        <w:tab/>
        <w:t xml:space="preserve">-  </w:t>
      </w:r>
      <w:r w:rsidR="00637675" w:rsidRPr="00E26E23">
        <w:t>формирование общих</w:t>
      </w:r>
      <w:r w:rsidRPr="00E26E23">
        <w:t xml:space="preserve"> и профессиональных компетенций у обучающихся; </w:t>
      </w:r>
    </w:p>
    <w:tbl>
      <w:tblPr>
        <w:tblW w:w="10429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9355"/>
      </w:tblGrid>
      <w:tr w:rsidR="005B045A" w:rsidTr="00637675">
        <w:trPr>
          <w:cantSplit/>
          <w:trHeight w:val="460"/>
          <w:tblHeader/>
        </w:trPr>
        <w:tc>
          <w:tcPr>
            <w:tcW w:w="1074" w:type="dxa"/>
            <w:shd w:val="clear" w:color="auto" w:fill="auto"/>
            <w:vAlign w:val="center"/>
          </w:tcPr>
          <w:p w:rsidR="005B045A" w:rsidRDefault="005B045A" w:rsidP="00BB69FC">
            <w:pPr>
              <w:jc w:val="center"/>
            </w:pPr>
            <w:r>
              <w:lastRenderedPageBreak/>
              <w:t>Код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5B045A" w:rsidRDefault="005B045A" w:rsidP="00BB69FC">
            <w:pPr>
              <w:jc w:val="center"/>
            </w:pPr>
            <w:r>
              <w:t>Наименование результатов обучения</w:t>
            </w:r>
          </w:p>
        </w:tc>
      </w:tr>
      <w:tr w:rsidR="005B045A" w:rsidTr="00637675">
        <w:trPr>
          <w:cantSplit/>
          <w:trHeight w:val="285"/>
          <w:tblHeader/>
        </w:trPr>
        <w:tc>
          <w:tcPr>
            <w:tcW w:w="1074" w:type="dxa"/>
            <w:shd w:val="clear" w:color="auto" w:fill="auto"/>
          </w:tcPr>
          <w:p w:rsidR="005B045A" w:rsidRDefault="005B045A" w:rsidP="00BB69FC">
            <w:pPr>
              <w:jc w:val="both"/>
            </w:pPr>
            <w:r>
              <w:t>ПК 1.1</w:t>
            </w:r>
          </w:p>
        </w:tc>
        <w:tc>
          <w:tcPr>
            <w:tcW w:w="9355" w:type="dxa"/>
            <w:shd w:val="clear" w:color="auto" w:fill="auto"/>
          </w:tcPr>
          <w:p w:rsidR="005B045A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Производить установку и настройку компонентов автоматизированных (инфо</w:t>
            </w:r>
            <w:bookmarkStart w:id="0" w:name="_GoBack"/>
            <w:bookmarkEnd w:id="0"/>
            <w:r>
              <w:t>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Default="005B045A" w:rsidP="00BB69FC">
            <w:pPr>
              <w:jc w:val="both"/>
            </w:pPr>
            <w:r>
              <w:t>ПК 1.2</w:t>
            </w:r>
          </w:p>
        </w:tc>
        <w:tc>
          <w:tcPr>
            <w:tcW w:w="9355" w:type="dxa"/>
            <w:shd w:val="clear" w:color="auto" w:fill="auto"/>
          </w:tcPr>
          <w:p w:rsidR="005B045A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Default="005B045A" w:rsidP="00BB69FC">
            <w:pPr>
              <w:jc w:val="both"/>
            </w:pPr>
            <w:r>
              <w:t>ПК 1.3</w:t>
            </w:r>
          </w:p>
        </w:tc>
        <w:tc>
          <w:tcPr>
            <w:tcW w:w="9355" w:type="dxa"/>
            <w:shd w:val="clear" w:color="auto" w:fill="auto"/>
          </w:tcPr>
          <w:p w:rsidR="005B045A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Default="005B045A" w:rsidP="00BB69FC">
            <w:pPr>
              <w:jc w:val="both"/>
            </w:pPr>
            <w:r>
              <w:t>ПК 1.4</w:t>
            </w:r>
          </w:p>
        </w:tc>
        <w:tc>
          <w:tcPr>
            <w:tcW w:w="9355" w:type="dxa"/>
            <w:shd w:val="clear" w:color="auto" w:fill="auto"/>
          </w:tcPr>
          <w:p w:rsidR="005B045A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ОК 1.</w:t>
            </w:r>
          </w:p>
        </w:tc>
        <w:tc>
          <w:tcPr>
            <w:tcW w:w="9355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2. 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3. 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4. 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Эффективно взаимодействовать и работать в коллективе и команде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5. 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6. 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7. 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ОК 8.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B045A" w:rsidTr="00637675">
        <w:trPr>
          <w:cantSplit/>
          <w:tblHeader/>
        </w:trPr>
        <w:tc>
          <w:tcPr>
            <w:tcW w:w="1074" w:type="dxa"/>
            <w:shd w:val="clear" w:color="auto" w:fill="auto"/>
          </w:tcPr>
          <w:p w:rsidR="005B045A" w:rsidRPr="004E1847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ОК 9.</w:t>
            </w:r>
          </w:p>
        </w:tc>
        <w:tc>
          <w:tcPr>
            <w:tcW w:w="9355" w:type="dxa"/>
            <w:shd w:val="clear" w:color="auto" w:fill="auto"/>
          </w:tcPr>
          <w:p w:rsidR="005B045A" w:rsidRPr="00BE3513" w:rsidRDefault="005B045A" w:rsidP="00BB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5B045A" w:rsidRDefault="005B045A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   приобретение </w:t>
      </w:r>
      <w:r w:rsidR="00E26E23" w:rsidRPr="00E26E23">
        <w:t xml:space="preserve">первоначального </w:t>
      </w:r>
      <w:r w:rsidR="00705930" w:rsidRPr="00E26E23">
        <w:t>практического опыта  в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 xml:space="preserve">практики студенты должны последовательно пройти  цикл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3B72D9" w:rsidRDefault="003B72D9" w:rsidP="003B72D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>
        <w:t>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</w:r>
    </w:p>
    <w:p w:rsidR="003B72D9" w:rsidRDefault="003B72D9" w:rsidP="003B72D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</w:r>
    </w:p>
    <w:p w:rsidR="003B72D9" w:rsidRDefault="003B72D9" w:rsidP="003B72D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lastRenderedPageBreak/>
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</w:r>
    </w:p>
    <w:p w:rsidR="00C37BA5" w:rsidRDefault="003B72D9" w:rsidP="003B72D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настраивать и устранять неисправности программно-аппаратных средств защиты информации в компьютерных сетях по заданным правилам.</w:t>
      </w:r>
    </w:p>
    <w:p w:rsidR="001D6020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В процессе прохождения практики студенты</w:t>
      </w:r>
      <w:r w:rsidR="00E74375">
        <w:t xml:space="preserve"> должны выполнить </w:t>
      </w:r>
      <w:r w:rsidR="00E26E23">
        <w:t xml:space="preserve"> задания</w:t>
      </w:r>
      <w:r>
        <w:t xml:space="preserve">, </w:t>
      </w:r>
      <w:r w:rsidR="003B72D9">
        <w:t xml:space="preserve"> и </w:t>
      </w:r>
      <w:r w:rsidR="00B6320A">
        <w:t>формировать отчет по учебной практике</w:t>
      </w:r>
      <w:r w:rsidR="00E26E23">
        <w:t>.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467B73" w:rsidP="00DB589F">
      <w:pPr>
        <w:widowControl w:val="0"/>
        <w:spacing w:line="360" w:lineRule="auto"/>
        <w:ind w:firstLine="851"/>
        <w:jc w:val="both"/>
      </w:pPr>
      <w:r>
        <w:t>УП.</w:t>
      </w:r>
      <w:r w:rsidR="0024617E">
        <w:t>0</w:t>
      </w:r>
      <w:r>
        <w:t>1</w:t>
      </w:r>
      <w:r w:rsidR="0024617E">
        <w:t xml:space="preserve">    - </w:t>
      </w:r>
      <w:r w:rsidR="003B72D9">
        <w:t>144</w:t>
      </w:r>
      <w:r w:rsidR="0024617E">
        <w:t xml:space="preserve">  часа   (</w:t>
      </w:r>
      <w:r w:rsidR="003B72D9">
        <w:t>4</w:t>
      </w:r>
      <w:r w:rsidR="0024617E">
        <w:t xml:space="preserve"> недели).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9758B4" w:rsidRDefault="00074253">
      <w:pPr>
        <w:spacing w:after="200" w:line="276" w:lineRule="auto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>Информационной безопасности.</w:t>
      </w:r>
      <w:r w:rsidRPr="0038596D">
        <w:rPr>
          <w:color w:val="000000"/>
        </w:rPr>
        <w:t>.</w:t>
      </w:r>
    </w:p>
    <w:p w:rsidR="00AB5A70" w:rsidRPr="00467B73" w:rsidRDefault="00D163A3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На руководителя  практики от колледжа </w:t>
      </w:r>
      <w:r w:rsidR="0009789D" w:rsidRPr="00467B73">
        <w:rPr>
          <w:color w:val="000000"/>
        </w:rPr>
        <w:t xml:space="preserve"> возлагаются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 xml:space="preserve">Студентам выдается программа практики,  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color w:val="000000"/>
        </w:rPr>
      </w:pPr>
      <w:r w:rsidRPr="00981F31">
        <w:rPr>
          <w:color w:val="000000"/>
        </w:rPr>
        <w:t xml:space="preserve">На студентов  колледжа при прохождении </w:t>
      </w:r>
      <w:r w:rsidR="0016617C">
        <w:rPr>
          <w:color w:val="000000"/>
        </w:rPr>
        <w:t xml:space="preserve">учебной </w:t>
      </w:r>
      <w:r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t xml:space="preserve"> оформить отчет  по практике</w:t>
      </w:r>
      <w:r w:rsidR="0009789D" w:rsidRPr="00981F31">
        <w:t xml:space="preserve">;  </w:t>
      </w:r>
    </w:p>
    <w:p w:rsidR="0009789D" w:rsidRPr="00981F31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>
        <w:t xml:space="preserve">  после окончания   практики 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r w:rsidRPr="00981F31">
        <w:rPr>
          <w:color w:val="000000"/>
        </w:rPr>
        <w:t xml:space="preserve"> возлагаются следующие обязанности: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09789D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>3  МЕТОДИЧЕСКИЕ УКАЗАНИЯ СТУДЕНТУ</w:t>
      </w:r>
      <w:r w:rsidR="009758B4">
        <w:rPr>
          <w:b/>
        </w:rPr>
        <w:t xml:space="preserve"> </w:t>
      </w:r>
      <w:r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805668">
      <w:pPr>
        <w:numPr>
          <w:ilvl w:val="0"/>
          <w:numId w:val="7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="0005315A" w:rsidRPr="00C24F3F">
        <w:t xml:space="preserve"> </w:t>
      </w:r>
      <w:r w:rsidRPr="00C24F3F">
        <w:t>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задач; 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241"/>
        <w:gridCol w:w="1390"/>
        <w:gridCol w:w="96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3B72D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«Э</w:t>
            </w:r>
            <w:r w:rsidR="003B72D9" w:rsidRP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ксплуатация автоматизированных (информационных) систем в защищённом исполнении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3B72D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УП.01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 w:val="restart"/>
            <w:vAlign w:val="center"/>
          </w:tcPr>
          <w:p w:rsidR="00982674" w:rsidRDefault="00982674" w:rsidP="0098267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674">
              <w:rPr>
                <w:rFonts w:ascii="Times New Roman" w:hAnsi="Times New Roman" w:cs="Times New Roman"/>
                <w:b/>
                <w:sz w:val="24"/>
                <w:szCs w:val="24"/>
              </w:rPr>
              <w:t>Тема 1.1  Astra Linux</w:t>
            </w: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Установка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982674" w:rsidRPr="00982674" w:rsidRDefault="00982674" w:rsidP="009826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982674">
              <w:rPr>
                <w:bCs/>
                <w:i/>
                <w:iCs/>
              </w:rPr>
              <w:t>ПК 1.1.-ПК 1.4</w:t>
            </w:r>
          </w:p>
          <w:p w:rsidR="00982674" w:rsidRPr="00E714CD" w:rsidRDefault="00982674" w:rsidP="00982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982674">
              <w:rPr>
                <w:bCs/>
                <w:i/>
                <w:iCs/>
              </w:rPr>
              <w:t>ОК 1– ОК 9</w:t>
            </w: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982674">
              <w:rPr>
                <w:highlight w:val="white"/>
              </w:rPr>
              <w:t>Дистрибутивы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shd w:val="clear" w:color="auto" w:fill="FFFFFF"/>
              <w:tabs>
                <w:tab w:val="left" w:pos="415"/>
              </w:tabs>
              <w:ind w:left="-10" w:firstLine="10"/>
            </w:pPr>
            <w:r w:rsidRPr="00982674">
              <w:t>Комплекс средств защиты Astra Linux SE;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Работа в терминале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Работа в терминале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Использование справочных ресурсов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Работа с файлами в ОС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Работа с файлами в ОС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Процессы в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Управление учетными записями пользователей и групп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Архивация и сжатие данных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Процесс загрузки и выключения системы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982674">
              <w:rPr>
                <w:highlight w:val="white"/>
              </w:rPr>
              <w:t>Управление устройствами и модулями ядра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Запуск заданий по расписанию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P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  <w:jc w:val="both"/>
            </w:pPr>
            <w:r w:rsidRPr="00982674"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  <w:jc w:val="both"/>
            </w:pPr>
            <w:r w:rsidRPr="00982674"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Настройка сети в Astra Linux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982674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982674">
              <w:rPr>
                <w:highlight w:val="white"/>
              </w:rPr>
              <w:t>Создание сценариев bash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c>
          <w:tcPr>
            <w:tcW w:w="1230" w:type="pct"/>
            <w:vMerge/>
          </w:tcPr>
          <w:p w:rsidR="00982674" w:rsidRDefault="00982674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982674" w:rsidRPr="00982674" w:rsidRDefault="00CA5BB3" w:rsidP="00982674">
            <w:pPr>
              <w:pStyle w:val="a9"/>
              <w:numPr>
                <w:ilvl w:val="0"/>
                <w:numId w:val="41"/>
              </w:numPr>
              <w:tabs>
                <w:tab w:val="left" w:pos="415"/>
              </w:tabs>
              <w:ind w:left="-10" w:firstLine="10"/>
            </w:pPr>
            <w:r w:rsidRPr="00CA5BB3">
              <w:rPr>
                <w:highlight w:val="white"/>
              </w:rPr>
              <w:t>Защита отчета</w:t>
            </w:r>
          </w:p>
        </w:tc>
        <w:tc>
          <w:tcPr>
            <w:tcW w:w="694" w:type="pct"/>
            <w:vAlign w:val="center"/>
          </w:tcPr>
          <w:p w:rsidR="00982674" w:rsidRPr="00982674" w:rsidRDefault="00982674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982674" w:rsidRPr="00E714CD" w:rsidRDefault="00982674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74" w:rsidRPr="00E714CD" w:rsidRDefault="00982674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1.01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CA5BB3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Default="00CA5BB3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  <w:tr w:rsidR="00982674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74" w:rsidRPr="00E714CD" w:rsidRDefault="00982674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</w:rPr>
              <w:t>УП.01.02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Default="00982674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E714CD" w:rsidRDefault="00CA5BB3" w:rsidP="00CA5BB3">
            <w:pPr>
              <w:pStyle w:val="ConsPlusNormal"/>
              <w:ind w:firstLine="0"/>
              <w:jc w:val="center"/>
              <w:outlineLvl w:val="2"/>
              <w:rPr>
                <w:b/>
                <w:bCs/>
              </w:rPr>
            </w:pPr>
            <w:r w:rsidRPr="00CA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A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Настройка сети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0" w:firstLine="0"/>
              <w:rPr>
                <w:highlight w:val="white"/>
              </w:rPr>
            </w:pPr>
            <w:r w:rsidRPr="00CA5BB3">
              <w:rPr>
                <w:highlight w:val="white"/>
              </w:rPr>
              <w:t>Подключения к проводным и беспроводным сетям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982674" w:rsidRDefault="00CA5BB3" w:rsidP="00CA5B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982674">
              <w:rPr>
                <w:bCs/>
                <w:i/>
                <w:iCs/>
              </w:rPr>
              <w:t>ПК 1.1.-ПК 1.4</w:t>
            </w:r>
          </w:p>
          <w:p w:rsidR="00CA5BB3" w:rsidRPr="00CA5BB3" w:rsidRDefault="00CA5BB3" w:rsidP="00CA5BB3">
            <w:pPr>
              <w:widowControl w:val="0"/>
              <w:jc w:val="center"/>
              <w:rPr>
                <w:bCs/>
              </w:rPr>
            </w:pPr>
            <w:r w:rsidRPr="00982674">
              <w:rPr>
                <w:bCs/>
                <w:i/>
                <w:iCs/>
              </w:rPr>
              <w:t>ОК 1– ОК 9</w:t>
            </w: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 xml:space="preserve">Определение MAC и IP адресов. Протокол ARP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Изучение межсетевых устройств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Настройка исходных параметров маршрутизатора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Подключение маршрутизатора к локальной сети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Отработка комплексных навыков Сетевой уровень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Настройка и проверка IP адресации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Устранение проблем с IP адресацией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Отработка комплексных навыков IP адресация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Интернет и электронная почта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DHCP и DNS. FTP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Настройка безопасного пароля и SSH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 xml:space="preserve"> Команды Tracerout и Show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Защита отчета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Установка и настройка Windows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Управление дисками Windows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Управление пользователями и группами Windows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Построение одноранговой  сети Windows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Формирование и предоставление прав доступа к общим ресурсам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Удаленный рабочий стол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Консольные сетевые команды Windows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Резервное копирование данных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Антивирусная защиты Windows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Установка и настройка Windows Server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Установка контроллера домена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Ввод в домен клиентских машин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Групповые политики Windows Server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Групповые политики Windows Server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Файловый сервер Windows Server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CA5BB3" w:rsidRDefault="00CA5BB3" w:rsidP="00CA5BB3">
            <w:pPr>
              <w:pStyle w:val="a9"/>
              <w:numPr>
                <w:ilvl w:val="0"/>
                <w:numId w:val="42"/>
              </w:numPr>
              <w:tabs>
                <w:tab w:val="left" w:pos="415"/>
              </w:tabs>
              <w:ind w:left="-10" w:firstLine="10"/>
              <w:rPr>
                <w:highlight w:val="white"/>
              </w:rPr>
            </w:pPr>
            <w:r w:rsidRPr="00CA5BB3">
              <w:rPr>
                <w:highlight w:val="white"/>
              </w:rPr>
              <w:t>Защита отчета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CA5BB3" w:rsidRDefault="00CA5BB3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CA5BB3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982674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1.02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Default="00CA5BB3" w:rsidP="00CA5B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E714CD" w:rsidRDefault="00CA5BB3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CA5BB3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Default="00CA5BB3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  <w:tr w:rsidR="00CA5BB3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Всего по УП.01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Default="00CA5BB3" w:rsidP="00CA5B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B3" w:rsidRPr="00E714CD" w:rsidRDefault="00CA5BB3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D15DE8" w:rsidRDefault="004304E4" w:rsidP="00805668">
      <w:pPr>
        <w:spacing w:line="312" w:lineRule="auto"/>
        <w:jc w:val="both"/>
        <w:rPr>
          <w:b/>
        </w:rPr>
      </w:pPr>
      <w:r w:rsidRPr="004E4FEE">
        <w:rPr>
          <w:b/>
        </w:rPr>
        <w:lastRenderedPageBreak/>
        <w:t xml:space="preserve">                              </w:t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 xml:space="preserve">проходит 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</w:t>
      </w:r>
      <w:r w:rsidR="005B045A">
        <w:t>.</w:t>
      </w:r>
      <w:r w:rsidR="00E2232C" w:rsidRPr="00E2232C">
        <w:t>0</w:t>
      </w:r>
      <w:r w:rsidR="00262CC8">
        <w:t>1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262CC8" w:rsidRDefault="00262CC8" w:rsidP="00262CC8">
      <w:pPr>
        <w:ind w:firstLine="709"/>
        <w:contextualSpacing/>
        <w:jc w:val="both"/>
      </w:pPr>
      <w:r>
        <w:t>1.</w:t>
      </w:r>
      <w:r>
        <w:tab/>
        <w:t>Староверова Н. А. Операционные системы. Издательство "Лань" (СПО), 2022, 412 стр.</w:t>
      </w:r>
    </w:p>
    <w:p w:rsidR="00262CC8" w:rsidRDefault="00262CC8" w:rsidP="00262CC8">
      <w:pPr>
        <w:ind w:firstLine="709"/>
        <w:contextualSpacing/>
        <w:jc w:val="both"/>
      </w:pPr>
      <w:r>
        <w:t>2.</w:t>
      </w:r>
      <w:r>
        <w:tab/>
        <w:t>Кручинин А. Ю. Операционные системы: Учебное пособие для обучающихся по образовательной программе высшего образования по направлению подготовки 10.03.01 Информационная безопасность. Издательство Оренбургский государственный университет, 2023, 152 стр.</w:t>
      </w:r>
    </w:p>
    <w:p w:rsidR="00262CC8" w:rsidRDefault="00262CC8" w:rsidP="00262CC8">
      <w:pPr>
        <w:ind w:firstLine="709"/>
        <w:contextualSpacing/>
        <w:jc w:val="both"/>
      </w:pPr>
      <w:r>
        <w:t>3.</w:t>
      </w:r>
      <w:r>
        <w:tab/>
        <w:t>Букатов Александр Алексеевич, Гуда Сергей Александрович. Компьютерные сети. Расширенный начальный курс. Спб. : Питер, 2022.</w:t>
      </w:r>
    </w:p>
    <w:p w:rsidR="00262CC8" w:rsidRDefault="00262CC8" w:rsidP="00262CC8">
      <w:pPr>
        <w:ind w:firstLine="709"/>
        <w:contextualSpacing/>
        <w:jc w:val="both"/>
      </w:pPr>
      <w:r>
        <w:t>4.</w:t>
      </w:r>
      <w:r>
        <w:tab/>
        <w:t>Олифер, В.Г. Компьютерные сети: Принципы, технологии, протоколы : Учеб. пособие для вузов / В. Г. Олифер, Н.А. Олифер. Спб. : Питер, 2023.</w:t>
      </w:r>
    </w:p>
    <w:p w:rsidR="00262CC8" w:rsidRDefault="00262CC8" w:rsidP="00262CC8">
      <w:pPr>
        <w:ind w:firstLine="709"/>
        <w:contextualSpacing/>
        <w:jc w:val="both"/>
      </w:pPr>
      <w:r>
        <w:t>5.</w:t>
      </w:r>
      <w:r>
        <w:tab/>
        <w:t>Таненбаум, Э. Компьютерные сети/ Э. Таненбаум, Д. Уэзеролл– 5-е изд. – Спб.: Питер, 2022.</w:t>
      </w:r>
    </w:p>
    <w:p w:rsidR="00262CC8" w:rsidRDefault="00262CC8" w:rsidP="00262CC8">
      <w:pPr>
        <w:ind w:firstLine="709"/>
        <w:contextualSpacing/>
        <w:jc w:val="both"/>
      </w:pPr>
      <w:r>
        <w:t>6.</w:t>
      </w:r>
      <w:r>
        <w:tab/>
        <w:t>Куроуз, Дж.Компьютерные сети: Нисходящий подход / Дж. Куроуз; К.Росс. – М.: Э, 2016.</w:t>
      </w:r>
    </w:p>
    <w:p w:rsidR="00262CC8" w:rsidRDefault="00262CC8" w:rsidP="00262CC8">
      <w:pPr>
        <w:ind w:firstLine="709"/>
        <w:contextualSpacing/>
        <w:jc w:val="both"/>
      </w:pPr>
      <w:r>
        <w:t>7.</w:t>
      </w:r>
      <w:r>
        <w:tab/>
        <w:t>Л.Г. Гагарина. Разработка и эксплуатация автоматизированных информационных систем. ИД Форум 2021, 384 стр.</w:t>
      </w:r>
    </w:p>
    <w:p w:rsidR="00E2232C" w:rsidRDefault="00262CC8" w:rsidP="00262CC8">
      <w:pPr>
        <w:ind w:firstLine="709"/>
        <w:contextualSpacing/>
        <w:jc w:val="both"/>
        <w:rPr>
          <w:b/>
          <w:highlight w:val="yellow"/>
        </w:rPr>
      </w:pPr>
      <w:r>
        <w:t>8.</w:t>
      </w:r>
      <w:r>
        <w:tab/>
        <w:t>В.Б. Кравченко, П.В. Зиновьев, И.Н. Селютин. Эксплуатация автоматизированных (информационных) систем в защищенном исполнении. ИЦ «Академия» 2021, 299 стр.</w:t>
      </w:r>
    </w:p>
    <w:p w:rsidR="00262CC8" w:rsidRDefault="00262CC8" w:rsidP="00570341">
      <w:pPr>
        <w:widowControl w:val="0"/>
        <w:ind w:firstLine="851"/>
        <w:jc w:val="both"/>
        <w:rPr>
          <w:b/>
        </w:rPr>
      </w:pPr>
    </w:p>
    <w:p w:rsidR="00E2232C" w:rsidRPr="00786AB3" w:rsidRDefault="00110AA4" w:rsidP="00570341">
      <w:pPr>
        <w:widowControl w:val="0"/>
        <w:ind w:firstLine="851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262CC8" w:rsidRPr="00262CC8" w:rsidRDefault="00262CC8" w:rsidP="00262CC8">
      <w:pPr>
        <w:ind w:firstLine="709"/>
        <w:contextualSpacing/>
        <w:jc w:val="both"/>
      </w:pPr>
      <w:r w:rsidRPr="00262CC8">
        <w:t>1.</w:t>
      </w:r>
      <w:r w:rsidRPr="00262CC8">
        <w:tab/>
        <w:t>Информационно-справочная система по документам в области технической защиты информации www.fstec.ru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2.</w:t>
      </w:r>
      <w:r w:rsidRPr="00262CC8">
        <w:tab/>
        <w:t>Информационный портал по безопасности www.SecurityLab.ru.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3.</w:t>
      </w:r>
      <w:r w:rsidRPr="00262CC8">
        <w:tab/>
        <w:t xml:space="preserve">Образовательные порталы по различным направлениям образования и тематике http://depobr.gov35.ru/ 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4.</w:t>
      </w:r>
      <w:r w:rsidRPr="00262CC8">
        <w:tab/>
        <w:t>Российский биометрический портал www.biometrics.ru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5.</w:t>
      </w:r>
      <w:r w:rsidRPr="00262CC8">
        <w:tab/>
        <w:t xml:space="preserve">Сайт журнала Информационная безопасность http://www.itsec.ru – 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6.</w:t>
      </w:r>
      <w:r w:rsidRPr="00262CC8">
        <w:tab/>
        <w:t>Сайт Научной электронной библиотеки www.elibrary.ru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7.</w:t>
      </w:r>
      <w:r w:rsidRPr="00262CC8">
        <w:tab/>
        <w:t xml:space="preserve">Справочно-правовая система «Гарант» » www.garant.ru 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8.</w:t>
      </w:r>
      <w:r w:rsidRPr="00262CC8">
        <w:tab/>
        <w:t xml:space="preserve">Справочно-правовая система «Консультант Плюс» www.consultant.ru 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9.</w:t>
      </w:r>
      <w:r w:rsidRPr="00262CC8">
        <w:tab/>
        <w:t>Федеральная служба по техническому и экспортному контролю (ФСТЭК России) www.fstec.ru</w:t>
      </w:r>
    </w:p>
    <w:p w:rsidR="00262CC8" w:rsidRPr="00262CC8" w:rsidRDefault="00262CC8" w:rsidP="00262CC8">
      <w:pPr>
        <w:ind w:firstLine="709"/>
        <w:contextualSpacing/>
        <w:jc w:val="both"/>
      </w:pPr>
      <w:r w:rsidRPr="00262CC8">
        <w:t>10.</w:t>
      </w:r>
      <w:r w:rsidRPr="00262CC8">
        <w:tab/>
        <w:t>Федеральный портал «Информационно-коммуникационные технологии в образовании» htpp\\:www.ict.edu.ru</w:t>
      </w:r>
    </w:p>
    <w:p w:rsidR="00E2232C" w:rsidRPr="00262CC8" w:rsidRDefault="00262CC8" w:rsidP="00262CC8">
      <w:pPr>
        <w:ind w:firstLine="709"/>
        <w:contextualSpacing/>
        <w:jc w:val="both"/>
      </w:pPr>
      <w:r w:rsidRPr="00262CC8">
        <w:t>11.</w:t>
      </w:r>
      <w:r w:rsidRPr="00262CC8">
        <w:tab/>
        <w:t>Федеральный портал «Российское образование www.edu.ru</w:t>
      </w:r>
    </w:p>
    <w:p w:rsidR="00200C7B" w:rsidRPr="00467B73" w:rsidRDefault="00200C7B" w:rsidP="00467B73">
      <w:pPr>
        <w:ind w:firstLine="709"/>
        <w:contextualSpacing/>
        <w:jc w:val="both"/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262CC8">
        <w:rPr>
          <w:b/>
          <w:sz w:val="36"/>
          <w:szCs w:val="28"/>
        </w:rPr>
        <w:t>1</w:t>
      </w:r>
      <w:r>
        <w:rPr>
          <w:b/>
          <w:sz w:val="36"/>
          <w:szCs w:val="28"/>
        </w:rPr>
        <w:t xml:space="preserve"> «</w:t>
      </w:r>
      <w:r w:rsidR="00262CC8" w:rsidRPr="00262CC8">
        <w:rPr>
          <w:b/>
          <w:sz w:val="36"/>
          <w:szCs w:val="28"/>
        </w:rPr>
        <w:t>Эксплуатация автоматизированных (информационных) систем в защищенном исполнении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262CC8">
        <w:rPr>
          <w:sz w:val="28"/>
          <w:szCs w:val="28"/>
        </w:rPr>
        <w:t>3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ИБА</w:t>
      </w:r>
      <w:r w:rsidR="00471189" w:rsidRPr="008C2899">
        <w:rPr>
          <w:sz w:val="28"/>
          <w:szCs w:val="28"/>
          <w:u w:val="single"/>
        </w:rPr>
        <w:t>-</w:t>
      </w:r>
      <w:r w:rsidR="00262CC8">
        <w:rPr>
          <w:sz w:val="28"/>
          <w:szCs w:val="28"/>
          <w:u w:val="single"/>
        </w:rPr>
        <w:t>3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262CC8" w:rsidRPr="008C2899" w:rsidRDefault="00262CC8" w:rsidP="008B23A3">
      <w:pPr>
        <w:spacing w:line="360" w:lineRule="auto"/>
        <w:rPr>
          <w:sz w:val="28"/>
          <w:szCs w:val="28"/>
        </w:rPr>
      </w:pP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262CC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«</w:t>
      </w:r>
      <w:r w:rsidR="00262CC8" w:rsidRPr="00262CC8">
        <w:rPr>
          <w:b/>
          <w:bCs/>
          <w:sz w:val="28"/>
          <w:szCs w:val="28"/>
        </w:rPr>
        <w:t>ЭКСПЛУАТАЦИЯ АВТОМАТИЗИРОВАННЫХ (ИНФОРМАЦИОННЫХ) СИСТЕМ В ЗАЩИЩЁННОМ ИСПОЛНЕНИИ</w:t>
      </w:r>
      <w:r>
        <w:rPr>
          <w:b/>
          <w:bCs/>
          <w:sz w:val="28"/>
          <w:szCs w:val="28"/>
        </w:rPr>
        <w:t>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5B045A">
        <w:rPr>
          <w:sz w:val="28"/>
          <w:szCs w:val="28"/>
        </w:rPr>
        <w:t>3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ИБА</w:t>
      </w:r>
      <w:r w:rsidRPr="00536BBF">
        <w:rPr>
          <w:sz w:val="28"/>
          <w:szCs w:val="28"/>
          <w:u w:val="single"/>
        </w:rPr>
        <w:t>-</w:t>
      </w:r>
      <w:r w:rsidR="00327630">
        <w:rPr>
          <w:sz w:val="28"/>
          <w:szCs w:val="28"/>
          <w:u w:val="single"/>
        </w:rPr>
        <w:t>3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69059A">
        <w:rPr>
          <w:sz w:val="20"/>
          <w:szCs w:val="20"/>
        </w:rPr>
        <w:t>код и наименование</w:t>
      </w:r>
      <w:r w:rsidRPr="00DE4159">
        <w:rPr>
          <w:sz w:val="20"/>
          <w:szCs w:val="20"/>
        </w:rPr>
        <w:t xml:space="preserve"> 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72 часов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839C6">
        <w:tc>
          <w:tcPr>
            <w:tcW w:w="5671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839C6">
        <w:tc>
          <w:tcPr>
            <w:tcW w:w="5671" w:type="dxa"/>
            <w:vMerge/>
          </w:tcPr>
          <w:p w:rsidR="00536BBF" w:rsidRPr="00032405" w:rsidRDefault="00536BBF" w:rsidP="008839C6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839C6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327630" w:rsidRPr="00032405" w:rsidTr="00467B73">
        <w:tc>
          <w:tcPr>
            <w:tcW w:w="5671" w:type="dxa"/>
          </w:tcPr>
          <w:p w:rsidR="00327630" w:rsidRPr="001D70AF" w:rsidRDefault="00327630" w:rsidP="00327630">
            <w:pPr>
              <w:jc w:val="both"/>
            </w:pPr>
            <w:r w:rsidRPr="001D70AF">
              <w:t>эксплуатаци</w:t>
            </w:r>
            <w:r>
              <w:t>я</w:t>
            </w:r>
            <w:r w:rsidRPr="001D70AF">
              <w:t xml:space="preserve"> компонентов систем защиты информации автоматизированных систем, их диагностики, устранении отказов и восстановления работоспособности;</w:t>
            </w:r>
          </w:p>
        </w:tc>
        <w:tc>
          <w:tcPr>
            <w:tcW w:w="1275" w:type="dxa"/>
            <w:vAlign w:val="center"/>
          </w:tcPr>
          <w:p w:rsidR="00327630" w:rsidRPr="009D3A59" w:rsidRDefault="00327630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327630" w:rsidRPr="00D85994" w:rsidRDefault="00327630" w:rsidP="008839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27630" w:rsidRPr="006E6A64" w:rsidRDefault="00327630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327630" w:rsidRPr="00032405" w:rsidTr="00467B73">
        <w:tc>
          <w:tcPr>
            <w:tcW w:w="5671" w:type="dxa"/>
          </w:tcPr>
          <w:p w:rsidR="00327630" w:rsidRPr="001D70AF" w:rsidRDefault="00327630" w:rsidP="00327630">
            <w:pPr>
              <w:pStyle w:val="a9"/>
              <w:ind w:left="-36"/>
              <w:contextualSpacing w:val="0"/>
              <w:jc w:val="both"/>
            </w:pPr>
            <w:r w:rsidRPr="001D70AF">
              <w:t>администрирования автоматизированных систем в защищенном исполнении;</w:t>
            </w:r>
          </w:p>
        </w:tc>
        <w:tc>
          <w:tcPr>
            <w:tcW w:w="1275" w:type="dxa"/>
            <w:vAlign w:val="center"/>
          </w:tcPr>
          <w:p w:rsidR="00327630" w:rsidRPr="009D3A59" w:rsidRDefault="00327630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327630" w:rsidRPr="00327630" w:rsidRDefault="00327630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27630" w:rsidRPr="006E6A64" w:rsidRDefault="00327630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327630" w:rsidRPr="00032405" w:rsidTr="00467B73">
        <w:tc>
          <w:tcPr>
            <w:tcW w:w="5671" w:type="dxa"/>
          </w:tcPr>
          <w:p w:rsidR="00327630" w:rsidRPr="001D70AF" w:rsidRDefault="00327630" w:rsidP="00327630">
            <w:pPr>
              <w:tabs>
                <w:tab w:val="left" w:pos="993"/>
              </w:tabs>
              <w:ind w:left="-36"/>
              <w:jc w:val="both"/>
            </w:pPr>
            <w:r w:rsidRPr="001D70AF">
              <w:t>установк</w:t>
            </w:r>
            <w:r>
              <w:t>а</w:t>
            </w:r>
            <w:r w:rsidRPr="001D70AF">
              <w:t xml:space="preserve"> компонентов систем защиты информации автоматизированных информационных систем.</w:t>
            </w:r>
          </w:p>
        </w:tc>
        <w:tc>
          <w:tcPr>
            <w:tcW w:w="1275" w:type="dxa"/>
            <w:vAlign w:val="center"/>
          </w:tcPr>
          <w:p w:rsidR="00327630" w:rsidRPr="009D3A59" w:rsidRDefault="00327630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327630" w:rsidRPr="00327630" w:rsidRDefault="00327630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27630" w:rsidRPr="006E6A64" w:rsidRDefault="00327630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327630" w:rsidRPr="00032405" w:rsidTr="00467B73">
        <w:tc>
          <w:tcPr>
            <w:tcW w:w="5671" w:type="dxa"/>
          </w:tcPr>
          <w:p w:rsidR="00327630" w:rsidRPr="00CE37E4" w:rsidRDefault="00327630" w:rsidP="00327630">
            <w:pPr>
              <w:pStyle w:val="a9"/>
              <w:ind w:left="-36"/>
              <w:contextualSpacing w:val="0"/>
              <w:jc w:val="both"/>
            </w:pPr>
            <w:r w:rsidRPr="00CE37E4">
              <w:t>обеспеч</w:t>
            </w:r>
            <w:r>
              <w:t>ение</w:t>
            </w:r>
            <w:r w:rsidRPr="00CE37E4">
              <w:t xml:space="preserve"> работоспособност</w:t>
            </w:r>
            <w:r>
              <w:t>и</w:t>
            </w:r>
            <w:r w:rsidRPr="00CE37E4">
              <w:t>, обнаруж</w:t>
            </w:r>
            <w:r>
              <w:t>ение</w:t>
            </w:r>
            <w:r w:rsidRPr="00CE37E4">
              <w:t xml:space="preserve"> и устран</w:t>
            </w:r>
            <w:r>
              <w:t>ение</w:t>
            </w:r>
            <w:r w:rsidRPr="00CE37E4">
              <w:t xml:space="preserve"> неисправности, осуществл</w:t>
            </w:r>
            <w:r>
              <w:t>ение</w:t>
            </w:r>
            <w:r w:rsidRPr="00CE37E4">
              <w:t xml:space="preserve"> комплектовани</w:t>
            </w:r>
            <w:r>
              <w:t>я</w:t>
            </w:r>
            <w:r w:rsidRPr="00CE37E4">
              <w:t>, конфигурировани</w:t>
            </w:r>
            <w:r>
              <w:t>я</w:t>
            </w:r>
            <w:r w:rsidRPr="00CE37E4">
              <w:t>, настройк</w:t>
            </w:r>
            <w:r>
              <w:t>а</w:t>
            </w:r>
            <w:r w:rsidRPr="00CE37E4">
              <w:t xml:space="preserve"> автоматизированных систем в защищенном исполнении и компонент систем защиты информации автоматизированных систем;</w:t>
            </w:r>
          </w:p>
        </w:tc>
        <w:tc>
          <w:tcPr>
            <w:tcW w:w="1275" w:type="dxa"/>
            <w:vAlign w:val="center"/>
          </w:tcPr>
          <w:p w:rsidR="00327630" w:rsidRPr="00BA77F0" w:rsidRDefault="00327630" w:rsidP="00467B73">
            <w:pPr>
              <w:jc w:val="center"/>
            </w:pPr>
            <w:r>
              <w:t>20</w:t>
            </w:r>
          </w:p>
        </w:tc>
        <w:tc>
          <w:tcPr>
            <w:tcW w:w="1418" w:type="dxa"/>
            <w:vAlign w:val="center"/>
          </w:tcPr>
          <w:p w:rsidR="00327630" w:rsidRPr="00327630" w:rsidRDefault="00327630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27630" w:rsidRPr="006E6A64" w:rsidRDefault="00327630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327630" w:rsidRPr="00032405" w:rsidTr="00467B73">
        <w:tc>
          <w:tcPr>
            <w:tcW w:w="5671" w:type="dxa"/>
          </w:tcPr>
          <w:p w:rsidR="00327630" w:rsidRPr="00CE37E4" w:rsidRDefault="00327630" w:rsidP="00327630">
            <w:pPr>
              <w:pStyle w:val="a9"/>
              <w:ind w:left="-36"/>
              <w:contextualSpacing w:val="0"/>
              <w:jc w:val="both"/>
            </w:pPr>
            <w:r w:rsidRPr="00CE37E4">
              <w:lastRenderedPageBreak/>
              <w:t>установк</w:t>
            </w:r>
            <w:r>
              <w:t>а</w:t>
            </w:r>
            <w:r w:rsidRPr="00CE37E4">
              <w:t>, адаптаци</w:t>
            </w:r>
            <w:r>
              <w:t>я</w:t>
            </w:r>
            <w:r w:rsidRPr="00CE37E4">
              <w:t xml:space="preserve"> и сопровождение типового программного обеспечения, входящего в состав систем защиты информации автоматизированной системы;</w:t>
            </w:r>
          </w:p>
        </w:tc>
        <w:tc>
          <w:tcPr>
            <w:tcW w:w="1275" w:type="dxa"/>
            <w:vAlign w:val="center"/>
          </w:tcPr>
          <w:p w:rsidR="00327630" w:rsidRPr="00BA77F0" w:rsidRDefault="00327630" w:rsidP="00467B73">
            <w:pPr>
              <w:jc w:val="center"/>
            </w:pPr>
            <w:r>
              <w:t>20</w:t>
            </w:r>
          </w:p>
        </w:tc>
        <w:tc>
          <w:tcPr>
            <w:tcW w:w="1418" w:type="dxa"/>
            <w:vAlign w:val="center"/>
          </w:tcPr>
          <w:p w:rsidR="00327630" w:rsidRPr="00327630" w:rsidRDefault="00327630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27630" w:rsidRPr="006E6A64" w:rsidRDefault="00327630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327630" w:rsidRPr="00032405" w:rsidTr="00467B73">
        <w:tc>
          <w:tcPr>
            <w:tcW w:w="5671" w:type="dxa"/>
          </w:tcPr>
          <w:p w:rsidR="00327630" w:rsidRPr="00CE37E4" w:rsidRDefault="00327630" w:rsidP="00327630">
            <w:pPr>
              <w:pStyle w:val="a9"/>
              <w:ind w:left="-36"/>
              <w:contextualSpacing w:val="0"/>
              <w:jc w:val="both"/>
            </w:pPr>
            <w:r w:rsidRPr="00CE37E4">
              <w:t>организ</w:t>
            </w:r>
            <w:r>
              <w:t>ация</w:t>
            </w:r>
            <w:r w:rsidRPr="00CE37E4">
              <w:t>, конфигурирова</w:t>
            </w:r>
            <w:r>
              <w:t>ние</w:t>
            </w:r>
            <w:r w:rsidRPr="00CE37E4">
              <w:t xml:space="preserve">, </w:t>
            </w:r>
            <w:r>
              <w:t>монтаж,  диагностика</w:t>
            </w:r>
            <w:r w:rsidRPr="00CE37E4">
              <w:t xml:space="preserve"> и устран</w:t>
            </w:r>
            <w:r>
              <w:t>ение</w:t>
            </w:r>
            <w:r w:rsidRPr="00CE37E4">
              <w:t xml:space="preserve"> неисправности компьютерных сетей, работа с сетевыми протоколами разных уровней;</w:t>
            </w:r>
          </w:p>
        </w:tc>
        <w:tc>
          <w:tcPr>
            <w:tcW w:w="1275" w:type="dxa"/>
            <w:vAlign w:val="center"/>
          </w:tcPr>
          <w:p w:rsidR="00327630" w:rsidRPr="00BA77F0" w:rsidRDefault="00327630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327630" w:rsidRPr="00327630" w:rsidRDefault="00327630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27630" w:rsidRPr="006E6A64" w:rsidRDefault="00327630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327630" w:rsidRPr="00032405" w:rsidTr="00467B73">
        <w:tc>
          <w:tcPr>
            <w:tcW w:w="5671" w:type="dxa"/>
          </w:tcPr>
          <w:p w:rsidR="00327630" w:rsidRDefault="00327630" w:rsidP="00327630">
            <w:pPr>
              <w:pStyle w:val="a9"/>
              <w:ind w:left="-36"/>
              <w:contextualSpacing w:val="0"/>
              <w:jc w:val="both"/>
            </w:pPr>
            <w:r>
              <w:t>н</w:t>
            </w:r>
            <w:r w:rsidRPr="00CE37E4">
              <w:t>астр</w:t>
            </w:r>
            <w:r>
              <w:t xml:space="preserve">ойка </w:t>
            </w:r>
            <w:r w:rsidRPr="00CE37E4">
              <w:t>и устран</w:t>
            </w:r>
            <w:r>
              <w:t>ение</w:t>
            </w:r>
            <w:r w:rsidRPr="00CE37E4">
              <w:t xml:space="preserve"> неисправности программно-аппаратных средств защиты информации в компьютерных сетях по заданным правилам</w:t>
            </w:r>
          </w:p>
        </w:tc>
        <w:tc>
          <w:tcPr>
            <w:tcW w:w="1275" w:type="dxa"/>
            <w:vAlign w:val="center"/>
          </w:tcPr>
          <w:p w:rsidR="00327630" w:rsidRPr="00BA77F0" w:rsidRDefault="00327630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1418" w:type="dxa"/>
            <w:vAlign w:val="center"/>
          </w:tcPr>
          <w:p w:rsidR="00327630" w:rsidRPr="00327630" w:rsidRDefault="00327630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27630" w:rsidRPr="006E6A64" w:rsidRDefault="00327630" w:rsidP="008839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6BBF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8"/>
          <w:szCs w:val="28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</w:p>
    <w:p w:rsidR="00327630" w:rsidRDefault="00327630">
      <w:pPr>
        <w:spacing w:after="200" w:line="276" w:lineRule="auto"/>
      </w:pPr>
      <w:r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9758B4">
        <w:rPr>
          <w:bCs/>
          <w:u w:val="single"/>
        </w:rPr>
        <w:t>1.01</w:t>
      </w:r>
      <w:r w:rsidRPr="001C1C32">
        <w:rPr>
          <w:bCs/>
          <w:u w:val="single"/>
        </w:rPr>
        <w:t>)</w:t>
      </w: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5941"/>
        <w:gridCol w:w="1387"/>
        <w:gridCol w:w="971"/>
        <w:gridCol w:w="1216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ind w:left="34"/>
            </w:pPr>
            <w:r w:rsidRPr="009758B4">
              <w:rPr>
                <w:highlight w:val="white"/>
              </w:rPr>
              <w:t>Установка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3A3C2A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Дистрибутивы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shd w:val="clear" w:color="auto" w:fill="FFFFFF"/>
              <w:tabs>
                <w:tab w:val="left" w:pos="415"/>
              </w:tabs>
            </w:pPr>
            <w:r w:rsidRPr="009758B4">
              <w:t>Комплекс средств защиты Astra Linux SE;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Работа в терминале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Работа в терминале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Использование справочных ресурсов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Работа с файлами в ОС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Работа с файлами в ОС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Процессы в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Управление учетными записями пользователей и групп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Архивация и сжатие данных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Процесс загрузки и выключения системы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Управление устройствами и модулями ядра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Запуск заданий по расписанию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jc w:val="both"/>
            </w:pPr>
            <w:r w:rsidRPr="009758B4"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jc w:val="both"/>
            </w:pPr>
            <w:r w:rsidRPr="009758B4"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Настройка сети в Astra Linux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Создание сценариев bash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</w:pPr>
            <w:r w:rsidRPr="009758B4">
              <w:rPr>
                <w:highlight w:val="white"/>
              </w:rPr>
              <w:t>Защита отчета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Default="009758B4" w:rsidP="009758B4">
      <w:pPr>
        <w:jc w:val="center"/>
        <w:rPr>
          <w:b/>
          <w:bCs/>
        </w:rPr>
      </w:pPr>
      <w:r w:rsidRPr="008A327D">
        <w:rPr>
          <w:b/>
          <w:bCs/>
        </w:rPr>
        <w:lastRenderedPageBreak/>
        <w:t>Виды и объем работ, выполненные студентом в период практики</w:t>
      </w:r>
    </w:p>
    <w:p w:rsidR="009758B4" w:rsidRPr="008A327D" w:rsidRDefault="009758B4" w:rsidP="009758B4">
      <w:pPr>
        <w:jc w:val="center"/>
        <w:rPr>
          <w:b/>
          <w:bCs/>
        </w:rPr>
      </w:pPr>
    </w:p>
    <w:p w:rsidR="009758B4" w:rsidRPr="009758B4" w:rsidRDefault="009758B4" w:rsidP="009758B4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9758B4" w:rsidRPr="008A327D" w:rsidRDefault="009758B4" w:rsidP="009758B4">
      <w:pPr>
        <w:jc w:val="center"/>
        <w:rPr>
          <w:bCs/>
        </w:rPr>
      </w:pPr>
    </w:p>
    <w:p w:rsidR="009758B4" w:rsidRDefault="009758B4" w:rsidP="009758B4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>
        <w:rPr>
          <w:bCs/>
          <w:u w:val="single"/>
        </w:rPr>
        <w:t>1.02</w:t>
      </w:r>
      <w:r w:rsidRPr="001C1C32">
        <w:rPr>
          <w:bCs/>
          <w:u w:val="single"/>
        </w:rPr>
        <w:t>)</w:t>
      </w:r>
    </w:p>
    <w:p w:rsidR="009758B4" w:rsidRPr="008A327D" w:rsidRDefault="009758B4" w:rsidP="009758B4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5941"/>
        <w:gridCol w:w="1387"/>
        <w:gridCol w:w="971"/>
        <w:gridCol w:w="1216"/>
      </w:tblGrid>
      <w:tr w:rsidR="009758B4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jc w:val="center"/>
            </w:pPr>
          </w:p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9758B4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Подключения к проводным и беспроводным сетям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 xml:space="preserve">Определение MAC и IP адресов. Протокол ARP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Изучение межсетевых устройств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Настройка исходных параметров маршрутизатора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Подключение маршрутизатора к локальной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Отработка комплексных навыков Сетевой уровень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Настройка и проверка IP адресации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Устранение проблем с IP адресацией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Отработка комплексных навыков IP адресация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Интернет и электронная почта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DHCP и DNS. FTP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Настройка безопасного пароля и SSH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 xml:space="preserve"> Команды Tracerout и Show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Защита отчета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Установка и настройка Windows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Управление дисками Windows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Управление пользователями и группами Windows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Построение одноранговой  сети Windows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Формирование и предоставление прав доступа к общим ресурсам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Удаленный рабочий стол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Консольные сетевые команды Windows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Резервное копирование данных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Антивирусная защиты Windows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Установка и настройка Windows Server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Установка контроллера домена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Ввод в домен клиентских машин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Групповые политики Windows Server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Групповые политики Windows Server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Файловый сервер Windows Server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9758B4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tabs>
                <w:tab w:val="left" w:pos="415"/>
              </w:tabs>
              <w:rPr>
                <w:highlight w:val="white"/>
              </w:rPr>
            </w:pPr>
            <w:r w:rsidRPr="009758B4">
              <w:rPr>
                <w:highlight w:val="white"/>
              </w:rPr>
              <w:t>Защита отчета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Pr="00001FE6" w:rsidRDefault="009758B4" w:rsidP="00467B73">
      <w:pPr>
        <w:widowControl w:val="0"/>
        <w:tabs>
          <w:tab w:val="left" w:pos="851"/>
        </w:tabs>
        <w:spacing w:line="360" w:lineRule="auto"/>
        <w:jc w:val="both"/>
      </w:pPr>
    </w:p>
    <w:sectPr w:rsidR="009758B4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844" w:rsidRDefault="00044844" w:rsidP="00E14EAA">
      <w:r>
        <w:separator/>
      </w:r>
    </w:p>
  </w:endnote>
  <w:endnote w:type="continuationSeparator" w:id="0">
    <w:p w:rsidR="00044844" w:rsidRDefault="00044844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9758B4" w:rsidRDefault="00044844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56A4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58B4" w:rsidRDefault="009758B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844" w:rsidRDefault="00044844" w:rsidP="00E14EAA">
      <w:r>
        <w:separator/>
      </w:r>
    </w:p>
  </w:footnote>
  <w:footnote w:type="continuationSeparator" w:id="0">
    <w:p w:rsidR="00044844" w:rsidRDefault="00044844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9F47C6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58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8B4" w:rsidRDefault="009758B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9758B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3547"/>
    <w:multiLevelType w:val="hybridMultilevel"/>
    <w:tmpl w:val="5D44950C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color w:val="666699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811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3F5A71"/>
    <w:multiLevelType w:val="multilevel"/>
    <w:tmpl w:val="E74CF3F2"/>
    <w:lvl w:ilvl="0">
      <w:numFmt w:val="bullet"/>
      <w:lvlText w:val="−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6" w15:restartNumberingAfterBreak="0">
    <w:nsid w:val="4DDC401B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E03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795F13FC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507A73"/>
    <w:multiLevelType w:val="hybridMultilevel"/>
    <w:tmpl w:val="BCB63E84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0"/>
  </w:num>
  <w:num w:numId="3">
    <w:abstractNumId w:val="34"/>
  </w:num>
  <w:num w:numId="4">
    <w:abstractNumId w:val="16"/>
  </w:num>
  <w:num w:numId="5">
    <w:abstractNumId w:val="8"/>
  </w:num>
  <w:num w:numId="6">
    <w:abstractNumId w:val="4"/>
  </w:num>
  <w:num w:numId="7">
    <w:abstractNumId w:val="36"/>
  </w:num>
  <w:num w:numId="8">
    <w:abstractNumId w:val="10"/>
  </w:num>
  <w:num w:numId="9">
    <w:abstractNumId w:val="1"/>
  </w:num>
  <w:num w:numId="10">
    <w:abstractNumId w:val="25"/>
  </w:num>
  <w:num w:numId="11">
    <w:abstractNumId w:val="2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1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6"/>
  </w:num>
  <w:num w:numId="40">
    <w:abstractNumId w:val="0"/>
  </w:num>
  <w:num w:numId="41">
    <w:abstractNumId w:val="2"/>
  </w:num>
  <w:num w:numId="42">
    <w:abstractNumId w:val="40"/>
  </w:num>
  <w:num w:numId="43">
    <w:abstractNumId w:val="41"/>
  </w:num>
  <w:num w:numId="44">
    <w:abstractNumId w:val="21"/>
  </w:num>
  <w:num w:numId="45">
    <w:abstractNumId w:val="26"/>
  </w:num>
  <w:num w:numId="46">
    <w:abstractNumId w:val="28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25791"/>
    <w:rsid w:val="00034F80"/>
    <w:rsid w:val="00037BA7"/>
    <w:rsid w:val="00043740"/>
    <w:rsid w:val="00044844"/>
    <w:rsid w:val="000472DE"/>
    <w:rsid w:val="0005315A"/>
    <w:rsid w:val="00053B6E"/>
    <w:rsid w:val="00055D77"/>
    <w:rsid w:val="00056A45"/>
    <w:rsid w:val="000576D3"/>
    <w:rsid w:val="000629C1"/>
    <w:rsid w:val="00071753"/>
    <w:rsid w:val="00074253"/>
    <w:rsid w:val="00076C18"/>
    <w:rsid w:val="00085212"/>
    <w:rsid w:val="00091F07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23DED"/>
    <w:rsid w:val="00224E5C"/>
    <w:rsid w:val="0023511D"/>
    <w:rsid w:val="00235DC3"/>
    <w:rsid w:val="002433C1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B72D9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A792A"/>
    <w:rsid w:val="005B045A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37675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90308D"/>
    <w:rsid w:val="00923258"/>
    <w:rsid w:val="00923C32"/>
    <w:rsid w:val="00935F91"/>
    <w:rsid w:val="009365AD"/>
    <w:rsid w:val="00946D96"/>
    <w:rsid w:val="00951AAB"/>
    <w:rsid w:val="009559F0"/>
    <w:rsid w:val="00966F51"/>
    <w:rsid w:val="009758B4"/>
    <w:rsid w:val="00982674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9F47C6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35D4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A5BB3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16EA"/>
    <w:rsid w:val="00DB589F"/>
    <w:rsid w:val="00DC5975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D60A1"/>
    <w:rsid w:val="00ED6277"/>
    <w:rsid w:val="00EF7733"/>
    <w:rsid w:val="00F1681B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3879"/>
    <w:rsid w:val="00FB5AF8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92AF"/>
  <w15:docId w15:val="{31B48828-E04C-4EAE-A4EB-852428B3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document-signatures xmlns="urn:oasis:names:tc:opendocument:xmlns:digitalsignature:1.0">
  <Signature xmlns="http://www.w3.org/2000/09/xmldsig#" Id="idPackageSignature_df28536249fe2845a57a84d8c9582549">
    <SignedInfo>
      <CanonicalizationMethod Algorithm="http://www.w3.org/TR/2001/REC-xml-c14n-20010315"/>
      <SignatureMethod Algorithm="urn:ietf:params:xml:ns:cpxmlsec:algorithms:gostr34102012-gostr34112012-256"/>
      <Reference Type="http://uri.etsi.org/01903#SignedProperties" URI="#idSignedProperties_df28536249fe2845a57a84d8c9582549">
        <Transforms>
          <Transform Algorithm="http://www.w3.org/TR/2001/REC-xml-c14n-20010315"/>
        </Transforms>
        <DigestMethod Algorithm="http://www.w3.org/2000/09/xmldsig#sha1"/>
        <DigestValue/>
      </Reference>
    </SignedInfo>
    <SignatureValue/>
    <KeyInfo>
      <X509Data>
        <X509IssuerSerial>
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<X509SerialNumber>250406114517559717374486243824191725322</X509SerialNumber>
        </X509IssuerSerial>
        <X509Certificate>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</X509Certificate>
      </X509Data>
    </KeyInfo>
    <Object>
      <xd:QualifyingProperties xmlns:xd="http://uri.etsi.org/01903/v1.3.2#" Target="#idPackageSignature_df28536249fe2845a57a84d8c9582549">
        <xd:SignedProperties Id="idSignedProperties_df28536249fe2845a57a84d8c9582549">
          <xd:SignedSignatureProperties>
            <xd:SigningTime>2024-10-08T07:10:55Z</xd:SigningTime>
            <xd:SigningCertificate>
              <xd:Cert>
                <xd:CertDigest>
                  <DigestMethod Algorithm="http://www.w3.org/2000/09/xmldsig#sha1"/>
                  <DigestValue>pKUJe6MsjyMin77CvA/e+BkCeYI=</DigestValue>
                </xd:CertDigest>
                <xd:IssuerSerial>
  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  <X509SerialNumber>250406114517559717374486243824191725322</X509SerialNumber>
                </xd:IssuerSerial>
              </xd:Cert>
            </xd:SigningCertificate>
            <xd:SignaturePolicyIdentifier>
              <xd:SignaturePolicyImplied/>
            </xd:SignaturePolicyIdentifier>
          </xd:SignedSignatureProperties>
        </xd:SignedProperties>
        <xd:UnsignedProperties>
          <xd:UnsignedSignatureProperties>
            <xd:CertificateValues>
              <xd:EncapsulatedX509Certificate>MIIH3TCCB4qgAwIBAgIKbAnAdgAAAAAJjDAKBggqhQMHAQEDAj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gwHhcNMjQwNTMwMDgzODM0WhcNMzkwNTMwMDgzODM0WjCCAWE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TgwNgYDVQQDDC/QpNC10LTQtdGA0LDQu9GM0L3QvtC1INC60LDQt9C90LDRh9C10LnRgdGC0LLQvjBmMB8GCCqFAwcBAQEBMBMGByqFAwICIwEGCCqFAwcBAQICA0MABED9/Zs2XX53H5+N0KJkJruuKcvO4VzHJDwlXZJYfwaYtOlXaZwPyrjF6F5R0/B/pKnD0fyYgqS38aXEbMFN1N2zo4IEPTCCBDk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ggF9BgNVHSMEggF0MIIBcIAUyRNYsUynYjp+0j88pucUfJ1wo4a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EQCVH6NHfGEEOq36hYYngjRCMB0GA1UdDgQWBBQGZBOnzuCD4qZ9n4mn1lYZmEzZpzBoBgNVHR8EYTBfMC2gK6AphidodHRwOi8vY3JsLmdvc3VzbHVnaS5ydS9jZHAvZ3VjMjAyMi5jcmwwLqAsoCqGKGh0dHA6Ly9jcmwyLmdvc3VzbHVnaS5ydS9jZHAvZ3VjMjAyMi5jcmwwQwYIKwYBBQUHAQEENzA1MDMGCCsGAQUFBzAChidodHRwOi8vY3JsLmdvc3VzbHVn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MBgUqhQNkcgQDAgEBMAoGCCqFAwcBAQMCA0EA8gJZiSsZ3XrgQ+MtfC3KW8qUXgFEAJBRLfQAM2cddfVe8jPPVQteKRk5z7QKxA9Vq7tjJyYx/JLDkHMlHWmUVQ==</xd:EncapsulatedX509Certificate>
  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  </xd:CertificateValues>
          </xd:UnsignedSignatureProperties>
        </xd:UnsignedProperties>
      </xd:QualifyingProperties>
    </Object>
  </Signature>
</document-signature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DED87-55D2-4035-BD64-C818FE32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3944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Иришка</dc:creator>
  <cp:lastModifiedBy>User</cp:lastModifiedBy>
  <cp:revision>2</cp:revision>
  <dcterms:created xsi:type="dcterms:W3CDTF">2024-10-08T07:11:00Z</dcterms:created>
  <dcterms:modified xsi:type="dcterms:W3CDTF">2024-10-08T07:11:00Z</dcterms:modified>
</cp:coreProperties>
</file>